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9213" w14:textId="2CF369B9" w:rsidR="00106640" w:rsidRPr="00106640" w:rsidRDefault="00106640" w:rsidP="001066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Career Care Institute </w:t>
      </w:r>
      <w:r w:rsidR="0089668D">
        <w:rPr>
          <w:b/>
          <w:bCs/>
          <w:sz w:val="28"/>
          <w:szCs w:val="28"/>
        </w:rPr>
        <w:t>Anti-</w:t>
      </w:r>
      <w:r>
        <w:rPr>
          <w:b/>
          <w:bCs/>
          <w:sz w:val="28"/>
          <w:szCs w:val="28"/>
        </w:rPr>
        <w:t>Hazing Policy</w:t>
      </w:r>
    </w:p>
    <w:p w14:paraId="6A5D3113" w14:textId="77777777" w:rsidR="00106640" w:rsidRDefault="00106640" w:rsidP="00DA70BD">
      <w:pPr>
        <w:rPr>
          <w:sz w:val="20"/>
          <w:szCs w:val="20"/>
        </w:rPr>
      </w:pPr>
    </w:p>
    <w:p w14:paraId="28D171F3" w14:textId="77777777" w:rsidR="00106640" w:rsidRDefault="00106640" w:rsidP="00DA70BD">
      <w:pPr>
        <w:rPr>
          <w:sz w:val="20"/>
          <w:szCs w:val="20"/>
        </w:rPr>
      </w:pPr>
    </w:p>
    <w:p w14:paraId="443EE7FD" w14:textId="137DBBD5" w:rsidR="00106640" w:rsidRDefault="00A362F6" w:rsidP="00106640">
      <w:r>
        <w:t>Career Care Institute</w:t>
      </w:r>
      <w:r w:rsidR="00106640" w:rsidRPr="00106640">
        <w:t xml:space="preserve"> (the “</w:t>
      </w:r>
      <w:r>
        <w:t>Institution</w:t>
      </w:r>
      <w:r w:rsidR="00106640" w:rsidRPr="00106640">
        <w:t>”) is committed to creating an environment that supports and</w:t>
      </w:r>
      <w:r w:rsidR="00106640">
        <w:t xml:space="preserve"> </w:t>
      </w:r>
      <w:r w:rsidR="00106640" w:rsidRPr="00106640">
        <w:t xml:space="preserve">encourages safety for all members of our community. To that end, the </w:t>
      </w:r>
      <w:r>
        <w:t>Institution</w:t>
      </w:r>
      <w:r w:rsidR="00106640" w:rsidRPr="00106640">
        <w:t xml:space="preserve"> prohibits all forms of hazing</w:t>
      </w:r>
      <w:r w:rsidR="00106640">
        <w:t xml:space="preserve"> </w:t>
      </w:r>
      <w:r w:rsidR="00106640" w:rsidRPr="00106640">
        <w:t xml:space="preserve">and enforces </w:t>
      </w:r>
      <w:r>
        <w:t xml:space="preserve">relevant California state and federal  anti-hazing law as well as </w:t>
      </w:r>
      <w:r w:rsidR="00106640" w:rsidRPr="00106640">
        <w:t>the recently-enacted Stop Campus</w:t>
      </w:r>
      <w:r w:rsidR="00106640">
        <w:t xml:space="preserve"> </w:t>
      </w:r>
      <w:r w:rsidR="00106640" w:rsidRPr="00106640">
        <w:t>Hazing Act (the “Act”), which amends the Jeanne Clery Disclosure of Campus Security Policy and Campus</w:t>
      </w:r>
      <w:r w:rsidR="00106640">
        <w:t xml:space="preserve"> </w:t>
      </w:r>
      <w:r w:rsidR="00106640" w:rsidRPr="00106640">
        <w:t>Crime Statistics Act, 20 U.S.C. § 1092(f), a subsection of the Higher Education Act of 1965 (the “Clery Act”),</w:t>
      </w:r>
      <w:r w:rsidR="00106640">
        <w:t xml:space="preserve"> </w:t>
      </w:r>
      <w:r w:rsidR="00106640" w:rsidRPr="00106640">
        <w:t>and renames the Clery Act officially as the Jeanne Clery Campus Safety Act. Students and/or student</w:t>
      </w:r>
      <w:r w:rsidR="00106640">
        <w:t xml:space="preserve"> </w:t>
      </w:r>
      <w:r w:rsidR="00106640" w:rsidRPr="00106640">
        <w:t>organizations, teams, or groups who fail to comply with state and federal hazing laws or this Policy will be</w:t>
      </w:r>
      <w:r w:rsidR="00106640">
        <w:t xml:space="preserve"> </w:t>
      </w:r>
      <w:r w:rsidR="00106640" w:rsidRPr="00106640">
        <w:t>subject to provisions outlined in The Student Code of Conduct and disciplinary sanctions imposed thereunder,</w:t>
      </w:r>
      <w:r w:rsidR="00106640">
        <w:t xml:space="preserve"> </w:t>
      </w:r>
      <w:r w:rsidR="00106640" w:rsidRPr="00106640">
        <w:t>in addition to possible criminal charges. Other community members who fail to comply with state and federal</w:t>
      </w:r>
      <w:r w:rsidR="00106640">
        <w:t xml:space="preserve"> </w:t>
      </w:r>
      <w:r w:rsidR="00106640" w:rsidRPr="00106640">
        <w:t xml:space="preserve">hazing laws or this Policy will be subject to other disciplinary procedures. </w:t>
      </w:r>
    </w:p>
    <w:p w14:paraId="621B800D" w14:textId="77777777" w:rsidR="00106640" w:rsidRDefault="00106640" w:rsidP="00106640"/>
    <w:p w14:paraId="163D79FE" w14:textId="0C2D6C08" w:rsidR="00106640" w:rsidRDefault="00106640" w:rsidP="00106640">
      <w:r w:rsidRPr="00106640">
        <w:t xml:space="preserve">Through this Policy, the </w:t>
      </w:r>
      <w:r w:rsidR="00A362F6">
        <w:t>Institution</w:t>
      </w:r>
      <w:r w:rsidRPr="00106640">
        <w:t xml:space="preserve"> reaffirms and reestablishes its commitment to prevent, investigate, and</w:t>
      </w:r>
      <w:r>
        <w:t xml:space="preserve"> </w:t>
      </w:r>
      <w:r w:rsidRPr="00106640">
        <w:t>respond to incidents of hazing, thoroughly and impartially.</w:t>
      </w:r>
    </w:p>
    <w:p w14:paraId="7B824CB3" w14:textId="77777777" w:rsidR="00106640" w:rsidRDefault="00106640" w:rsidP="00106640"/>
    <w:p w14:paraId="5C5A0D5D" w14:textId="77777777" w:rsidR="00106640" w:rsidRPr="00106640" w:rsidRDefault="00106640" w:rsidP="00106640">
      <w:r w:rsidRPr="00106640">
        <w:t xml:space="preserve">1. </w:t>
      </w:r>
      <w:r w:rsidRPr="00106640">
        <w:rPr>
          <w:b/>
          <w:bCs/>
        </w:rPr>
        <w:t>Purpose and Scope</w:t>
      </w:r>
    </w:p>
    <w:p w14:paraId="3FBC4E07" w14:textId="5E2F3D8E" w:rsidR="00106640" w:rsidRDefault="00106640" w:rsidP="00106640">
      <w:pPr>
        <w:ind w:firstLine="720"/>
      </w:pPr>
      <w:r w:rsidRPr="00106640">
        <w:t xml:space="preserve">1.1 </w:t>
      </w:r>
      <w:r w:rsidRPr="00106640">
        <w:rPr>
          <w:u w:val="single"/>
        </w:rPr>
        <w:t>Purpose of the Policy</w:t>
      </w:r>
      <w:r w:rsidRPr="00106640">
        <w:t xml:space="preserve">. The purpose of this Policy is to reaffirm and reestablish </w:t>
      </w:r>
      <w:r>
        <w:tab/>
      </w:r>
      <w:r w:rsidRPr="00106640">
        <w:t xml:space="preserve">the </w:t>
      </w:r>
      <w:r w:rsidR="00A362F6">
        <w:t>Institution</w:t>
      </w:r>
      <w:r w:rsidRPr="00106640">
        <w:t>’s</w:t>
      </w:r>
      <w:r>
        <w:t xml:space="preserve"> </w:t>
      </w:r>
      <w:r w:rsidRPr="00106640">
        <w:t xml:space="preserve">commitment to prevent, investigate, and respond to incidents of </w:t>
      </w:r>
      <w:r>
        <w:tab/>
      </w:r>
      <w:r w:rsidRPr="00106640">
        <w:t>hazing in a thorough and</w:t>
      </w:r>
      <w:r>
        <w:t xml:space="preserve"> </w:t>
      </w:r>
      <w:r w:rsidRPr="00106640">
        <w:t xml:space="preserve">impartial manner, and to define the rights and </w:t>
      </w:r>
      <w:r>
        <w:tab/>
      </w:r>
      <w:r w:rsidRPr="00106640">
        <w:t xml:space="preserve">responsibilities of all members of the </w:t>
      </w:r>
      <w:r w:rsidR="00A362F6">
        <w:t>Institution</w:t>
      </w:r>
      <w:r>
        <w:t xml:space="preserve"> </w:t>
      </w:r>
      <w:r w:rsidRPr="00106640">
        <w:t>community.</w:t>
      </w:r>
    </w:p>
    <w:p w14:paraId="3058C111" w14:textId="77777777" w:rsidR="00106640" w:rsidRDefault="00106640" w:rsidP="00106640"/>
    <w:p w14:paraId="7905AAF4" w14:textId="77777777" w:rsidR="00106640" w:rsidRPr="00106640" w:rsidRDefault="00106640" w:rsidP="00106640">
      <w:r w:rsidRPr="00106640">
        <w:t xml:space="preserve">2. </w:t>
      </w:r>
      <w:r w:rsidRPr="00106640">
        <w:rPr>
          <w:b/>
          <w:bCs/>
        </w:rPr>
        <w:t>Definitions</w:t>
      </w:r>
    </w:p>
    <w:p w14:paraId="697C4B20" w14:textId="77777777" w:rsidR="00106640" w:rsidRPr="00106640" w:rsidRDefault="00106640" w:rsidP="00106640">
      <w:pPr>
        <w:ind w:firstLine="720"/>
      </w:pPr>
      <w:r w:rsidRPr="00106640">
        <w:t xml:space="preserve">2.1 </w:t>
      </w:r>
      <w:r w:rsidRPr="00106640">
        <w:rPr>
          <w:u w:val="single"/>
        </w:rPr>
        <w:t>Covered Persons</w:t>
      </w:r>
      <w:r w:rsidRPr="00106640">
        <w:t>.</w:t>
      </w:r>
    </w:p>
    <w:p w14:paraId="2F650E0C" w14:textId="387A6365" w:rsidR="00106640" w:rsidRPr="00106640" w:rsidRDefault="00106640" w:rsidP="00EE0C89">
      <w:pPr>
        <w:ind w:left="1080"/>
      </w:pPr>
      <w:r w:rsidRPr="00106640">
        <w:rPr>
          <w:b/>
          <w:bCs/>
        </w:rPr>
        <w:t>2.1.1</w:t>
      </w:r>
      <w:r w:rsidRPr="00106640">
        <w:t xml:space="preserve"> </w:t>
      </w:r>
      <w:r w:rsidR="00A362F6">
        <w:rPr>
          <w:u w:val="single"/>
        </w:rPr>
        <w:t>Institution</w:t>
      </w:r>
      <w:r w:rsidRPr="00106640">
        <w:rPr>
          <w:u w:val="single"/>
        </w:rPr>
        <w:t xml:space="preserve"> Employees</w:t>
      </w:r>
      <w:r w:rsidRPr="00106640">
        <w:t xml:space="preserve">. This Policy shall govern the activities of </w:t>
      </w:r>
      <w:r>
        <w:t xml:space="preserve">    </w:t>
      </w:r>
      <w:r w:rsidR="00A362F6">
        <w:t>Institution</w:t>
      </w:r>
      <w:r>
        <w:t xml:space="preserve"> </w:t>
      </w:r>
      <w:r w:rsidR="00EE0C89">
        <w:t>staff</w:t>
      </w:r>
      <w:r w:rsidRPr="00106640">
        <w:t xml:space="preserve"> regardless of their status as full-time or part-time. Such Employees</w:t>
      </w:r>
      <w:r>
        <w:t xml:space="preserve"> </w:t>
      </w:r>
      <w:r w:rsidRPr="00106640">
        <w:t xml:space="preserve">include, but are not limited to, </w:t>
      </w:r>
      <w:r w:rsidR="00EE0C89">
        <w:t xml:space="preserve">administrative staff, </w:t>
      </w:r>
      <w:r w:rsidRPr="00106640">
        <w:t>faculty hired as Pro</w:t>
      </w:r>
      <w:r w:rsidR="00EE0C89">
        <w:t>gram Directors</w:t>
      </w:r>
      <w:r w:rsidRPr="00106640">
        <w:t>,</w:t>
      </w:r>
      <w:r>
        <w:t xml:space="preserve"> </w:t>
      </w:r>
      <w:r w:rsidR="00EE0C89">
        <w:t>classroom instructors, clinical instructors</w:t>
      </w:r>
      <w:r w:rsidRPr="00106640">
        <w:t xml:space="preserve">, and/or </w:t>
      </w:r>
      <w:r w:rsidR="00EE0C89">
        <w:t xml:space="preserve">adjunct </w:t>
      </w:r>
      <w:r w:rsidRPr="00106640">
        <w:t>faculty hired to teach specific courses. Adherence to this Policy is considered a condition of</w:t>
      </w:r>
      <w:r w:rsidR="00EE0C89">
        <w:t xml:space="preserve"> </w:t>
      </w:r>
      <w:r w:rsidR="00EE0C89" w:rsidRPr="00106640">
        <w:t>employment</w:t>
      </w:r>
      <w:r w:rsidRPr="00106640">
        <w:t xml:space="preserve"> for all faculty whom the</w:t>
      </w:r>
      <w:r w:rsidR="00EE0C89">
        <w:t xml:space="preserve"> Institution</w:t>
      </w:r>
      <w:r w:rsidRPr="00106640">
        <w:t xml:space="preserve"> employs.</w:t>
      </w:r>
    </w:p>
    <w:p w14:paraId="52D8A917" w14:textId="22AACAAC" w:rsidR="00106640" w:rsidRPr="00106640" w:rsidRDefault="00106640" w:rsidP="00821D0C">
      <w:pPr>
        <w:ind w:left="360" w:firstLine="720"/>
      </w:pPr>
      <w:r w:rsidRPr="00106640">
        <w:rPr>
          <w:b/>
          <w:bCs/>
        </w:rPr>
        <w:t>2.1.2</w:t>
      </w:r>
      <w:r w:rsidRPr="00106640">
        <w:t xml:space="preserve"> </w:t>
      </w:r>
      <w:r w:rsidR="00EE0C89">
        <w:rPr>
          <w:u w:val="single"/>
        </w:rPr>
        <w:t>Institution</w:t>
      </w:r>
      <w:r w:rsidRPr="00106640">
        <w:rPr>
          <w:u w:val="single"/>
        </w:rPr>
        <w:t xml:space="preserve"> Visitors</w:t>
      </w:r>
      <w:r w:rsidRPr="00106640">
        <w:t xml:space="preserve">. All non-student visitors to the </w:t>
      </w:r>
      <w:r w:rsidR="00EE0C89">
        <w:t>Institution</w:t>
      </w:r>
      <w:r w:rsidRPr="00106640">
        <w:t xml:space="preserve"> who</w:t>
      </w:r>
    </w:p>
    <w:p w14:paraId="5CDBC32D" w14:textId="059CE0B3" w:rsidR="00106640" w:rsidRPr="00106640" w:rsidRDefault="00101847" w:rsidP="00101847">
      <w:pPr>
        <w:ind w:left="720"/>
      </w:pPr>
      <w:r>
        <w:t xml:space="preserve">      </w:t>
      </w:r>
      <w:r w:rsidR="00106640" w:rsidRPr="00106640">
        <w:t xml:space="preserve">participate in </w:t>
      </w:r>
      <w:r w:rsidR="00EE0C89">
        <w:t>educational</w:t>
      </w:r>
      <w:r w:rsidR="00106640" w:rsidRPr="00106640">
        <w:t xml:space="preserve"> activities and/or use of </w:t>
      </w:r>
      <w:r w:rsidR="00EE0C89">
        <w:t>Institution</w:t>
      </w:r>
      <w:r w:rsidR="00106640" w:rsidRPr="00106640">
        <w:t xml:space="preserve"> facilities and/or</w:t>
      </w:r>
    </w:p>
    <w:p w14:paraId="75DB7DCB" w14:textId="5C0796FB" w:rsidR="00106640" w:rsidRPr="00106640" w:rsidRDefault="00101847" w:rsidP="00101847">
      <w:pPr>
        <w:ind w:firstLine="720"/>
      </w:pPr>
      <w:r>
        <w:t xml:space="preserve">      </w:t>
      </w:r>
      <w:r w:rsidR="00106640" w:rsidRPr="00106640">
        <w:t>resources are considered Covered Persons for purposes of this Policy. It is</w:t>
      </w:r>
    </w:p>
    <w:p w14:paraId="0075DCE5" w14:textId="6FAF5845" w:rsidR="00106640" w:rsidRPr="00106640" w:rsidRDefault="00101847" w:rsidP="00101847">
      <w:pPr>
        <w:ind w:firstLine="720"/>
      </w:pPr>
      <w:r>
        <w:t xml:space="preserve">      </w:t>
      </w:r>
      <w:r w:rsidR="00106640" w:rsidRPr="00106640">
        <w:t xml:space="preserve">the responsibility of visitors to ensure that their obligations to </w:t>
      </w:r>
      <w:r w:rsidR="00EE0C89" w:rsidRPr="00106640">
        <w:t>third parties</w:t>
      </w:r>
      <w:r w:rsidR="00106640" w:rsidRPr="00106640">
        <w:t>,</w:t>
      </w:r>
    </w:p>
    <w:p w14:paraId="7A07DEF2" w14:textId="3D29E832" w:rsidR="00106640" w:rsidRPr="00106640" w:rsidRDefault="00101847" w:rsidP="00101847">
      <w:pPr>
        <w:ind w:firstLine="720"/>
      </w:pPr>
      <w:r>
        <w:t xml:space="preserve">      </w:t>
      </w:r>
      <w:r w:rsidR="00106640" w:rsidRPr="00106640">
        <w:t>including but not limited to their own employers, are satisfied in a manner</w:t>
      </w:r>
    </w:p>
    <w:p w14:paraId="1B00E732" w14:textId="7DF3E59A" w:rsidR="00106640" w:rsidRPr="00106640" w:rsidRDefault="00101847" w:rsidP="00101847">
      <w:pPr>
        <w:ind w:firstLine="720"/>
      </w:pPr>
      <w:r>
        <w:t xml:space="preserve">      </w:t>
      </w:r>
      <w:r w:rsidR="00106640" w:rsidRPr="00106640">
        <w:t xml:space="preserve">consistent with the </w:t>
      </w:r>
      <w:r w:rsidR="00EE0C89">
        <w:t>Institution</w:t>
      </w:r>
      <w:r w:rsidR="00106640" w:rsidRPr="00106640">
        <w:t>’s rights described in this Policy. Participation</w:t>
      </w:r>
    </w:p>
    <w:p w14:paraId="0CB2379E" w14:textId="5D092CCE" w:rsidR="00106640" w:rsidRPr="00106640" w:rsidRDefault="00101847" w:rsidP="00101847">
      <w:pPr>
        <w:ind w:firstLine="720"/>
      </w:pPr>
      <w:r>
        <w:t xml:space="preserve">      </w:t>
      </w:r>
      <w:r w:rsidR="00106640" w:rsidRPr="00106640">
        <w:t xml:space="preserve">in </w:t>
      </w:r>
      <w:r w:rsidR="00EE0C89">
        <w:t>Institution</w:t>
      </w:r>
      <w:r w:rsidR="00106640" w:rsidRPr="00106640">
        <w:t xml:space="preserve"> programs and/or use of </w:t>
      </w:r>
      <w:r w:rsidR="00EE0C89">
        <w:t>Institution</w:t>
      </w:r>
      <w:r w:rsidR="00106640" w:rsidRPr="00106640">
        <w:t xml:space="preserve"> facilities and/or resources</w:t>
      </w:r>
    </w:p>
    <w:p w14:paraId="2C0C62B2" w14:textId="7376ED1F" w:rsidR="00106640" w:rsidRPr="00106640" w:rsidRDefault="00101847" w:rsidP="00101847">
      <w:pPr>
        <w:ind w:firstLine="720"/>
      </w:pPr>
      <w:r>
        <w:t xml:space="preserve">      </w:t>
      </w:r>
      <w:r w:rsidR="00106640" w:rsidRPr="00106640">
        <w:t xml:space="preserve">by </w:t>
      </w:r>
      <w:r w:rsidR="00EE0C89">
        <w:t>Institution</w:t>
      </w:r>
      <w:r w:rsidR="00106640" w:rsidRPr="00106640">
        <w:t xml:space="preserve"> visitors is in consideration of, and conditioned upon,</w:t>
      </w:r>
    </w:p>
    <w:p w14:paraId="72330647" w14:textId="51FDE98A" w:rsidR="00106640" w:rsidRPr="00106640" w:rsidRDefault="00101847" w:rsidP="00101847">
      <w:pPr>
        <w:ind w:firstLine="720"/>
      </w:pPr>
      <w:r>
        <w:t xml:space="preserve">      </w:t>
      </w:r>
      <w:r w:rsidR="00106640" w:rsidRPr="00106640">
        <w:t>agreement with the provisions of this Policy.</w:t>
      </w:r>
    </w:p>
    <w:p w14:paraId="45E04EC9" w14:textId="364F376E" w:rsidR="00106640" w:rsidRPr="00106640" w:rsidRDefault="00106640" w:rsidP="00EE0C89">
      <w:pPr>
        <w:ind w:left="1440"/>
      </w:pPr>
      <w:r w:rsidRPr="00106640">
        <w:rPr>
          <w:b/>
          <w:bCs/>
        </w:rPr>
        <w:t>2.1.3</w:t>
      </w:r>
      <w:r w:rsidRPr="00106640">
        <w:t xml:space="preserve"> </w:t>
      </w:r>
      <w:r w:rsidRPr="00106640">
        <w:rPr>
          <w:u w:val="single"/>
        </w:rPr>
        <w:t>Students</w:t>
      </w:r>
      <w:r w:rsidRPr="00106640">
        <w:t xml:space="preserve">. </w:t>
      </w:r>
      <w:r w:rsidR="00EE0C89">
        <w:t>Institution</w:t>
      </w:r>
      <w:r w:rsidRPr="00106640">
        <w:t xml:space="preserve"> undergraduate and graduate students</w:t>
      </w:r>
      <w:r w:rsidR="00EE0C89">
        <w:t xml:space="preserve"> </w:t>
      </w:r>
      <w:r w:rsidRPr="00106640">
        <w:t>(“Students”)</w:t>
      </w:r>
      <w:r w:rsidR="00EE0C89">
        <w:t xml:space="preserve"> </w:t>
      </w:r>
      <w:r w:rsidRPr="00106640">
        <w:t>are</w:t>
      </w:r>
      <w:r w:rsidR="00EE0C89">
        <w:t xml:space="preserve"> </w:t>
      </w:r>
      <w:r w:rsidRPr="00106640">
        <w:t>considered Covered Persons under this Policy. When serving in the capacity</w:t>
      </w:r>
      <w:r w:rsidR="00821D0C">
        <w:t xml:space="preserve"> </w:t>
      </w:r>
      <w:r w:rsidRPr="00106640">
        <w:t>of a</w:t>
      </w:r>
      <w:r w:rsidR="00EE0C89">
        <w:t>n Institution</w:t>
      </w:r>
      <w:r w:rsidRPr="00106640">
        <w:t xml:space="preserve"> employee (e.g</w:t>
      </w:r>
      <w:r w:rsidR="00EE0C89">
        <w:t xml:space="preserve">., </w:t>
      </w:r>
      <w:r w:rsidRPr="00106640">
        <w:t xml:space="preserve">students working </w:t>
      </w:r>
      <w:r w:rsidRPr="00106640">
        <w:lastRenderedPageBreak/>
        <w:t xml:space="preserve">part-time for the </w:t>
      </w:r>
      <w:r w:rsidR="00EE0C89">
        <w:t>Institution</w:t>
      </w:r>
      <w:r w:rsidRPr="00106640">
        <w:t xml:space="preserve"> under paid or</w:t>
      </w:r>
      <w:r w:rsidR="00821D0C">
        <w:t xml:space="preserve"> </w:t>
      </w:r>
      <w:r w:rsidRPr="00106640">
        <w:t>work-study</w:t>
      </w:r>
      <w:r w:rsidR="00101847">
        <w:t xml:space="preserve"> </w:t>
      </w:r>
      <w:r w:rsidRPr="00106640">
        <w:t>arrangements), Students shall be deemed employees covered under §2.1.1</w:t>
      </w:r>
      <w:r w:rsidR="00101847">
        <w:t xml:space="preserve"> </w:t>
      </w:r>
      <w:r w:rsidRPr="00106640">
        <w:t>of this Policy.</w:t>
      </w:r>
    </w:p>
    <w:p w14:paraId="493B3BFA" w14:textId="77777777" w:rsidR="00106640" w:rsidRPr="00106640" w:rsidRDefault="00106640" w:rsidP="00821D0C">
      <w:pPr>
        <w:ind w:left="720" w:firstLine="720"/>
      </w:pPr>
      <w:r w:rsidRPr="00106640">
        <w:rPr>
          <w:b/>
          <w:bCs/>
        </w:rPr>
        <w:t>2.1.4</w:t>
      </w:r>
      <w:r w:rsidRPr="00106640">
        <w:t xml:space="preserve"> </w:t>
      </w:r>
      <w:r w:rsidRPr="00106640">
        <w:rPr>
          <w:u w:val="single"/>
        </w:rPr>
        <w:t>Covered Persons</w:t>
      </w:r>
      <w:r w:rsidRPr="00106640">
        <w:t>. For purposes of this Policy, the above categories</w:t>
      </w:r>
    </w:p>
    <w:p w14:paraId="324C9544" w14:textId="67024F4C" w:rsidR="00106640" w:rsidRDefault="00101847" w:rsidP="00101847">
      <w:pPr>
        <w:ind w:firstLine="720"/>
      </w:pPr>
      <w:r>
        <w:t xml:space="preserve">     </w:t>
      </w:r>
      <w:r w:rsidR="00821D0C">
        <w:tab/>
      </w:r>
      <w:r>
        <w:t xml:space="preserve"> </w:t>
      </w:r>
      <w:r w:rsidR="00106640" w:rsidRPr="00106640">
        <w:t>(§§2.</w:t>
      </w:r>
      <w:r w:rsidR="00106640" w:rsidRPr="00101847">
        <w:t>1</w:t>
      </w:r>
      <w:r w:rsidR="00106640" w:rsidRPr="00106640">
        <w:t>.1.-2.1.3) shall be considered “Covered Persons.”</w:t>
      </w:r>
    </w:p>
    <w:p w14:paraId="601B66C6" w14:textId="77777777" w:rsidR="00821D0C" w:rsidRDefault="00821D0C" w:rsidP="00101847">
      <w:pPr>
        <w:ind w:firstLine="720"/>
      </w:pPr>
    </w:p>
    <w:p w14:paraId="7C43DE30" w14:textId="1642AAA0" w:rsidR="00821D0C" w:rsidRPr="00821D0C" w:rsidRDefault="00821D0C" w:rsidP="00821D0C">
      <w:pPr>
        <w:ind w:firstLine="720"/>
      </w:pPr>
      <w:r w:rsidRPr="00821D0C">
        <w:t xml:space="preserve">2.2 </w:t>
      </w:r>
      <w:r w:rsidRPr="00821D0C">
        <w:rPr>
          <w:u w:val="single"/>
        </w:rPr>
        <w:t>Hazing</w:t>
      </w:r>
      <w:r w:rsidRPr="00821D0C">
        <w:t>.</w:t>
      </w:r>
      <w:r>
        <w:tab/>
      </w:r>
    </w:p>
    <w:p w14:paraId="52AFDC36" w14:textId="03603034" w:rsidR="00821D0C" w:rsidRPr="00821D0C" w:rsidRDefault="00821D0C" w:rsidP="00821D0C">
      <w:pPr>
        <w:ind w:firstLine="720"/>
      </w:pPr>
      <w:r>
        <w:t xml:space="preserve">      </w:t>
      </w:r>
      <w:r w:rsidRPr="00821D0C">
        <w:rPr>
          <w:b/>
          <w:bCs/>
        </w:rPr>
        <w:t>2.2.1</w:t>
      </w:r>
      <w:r w:rsidRPr="00821D0C">
        <w:t xml:space="preserve"> The </w:t>
      </w:r>
      <w:r w:rsidR="00582896">
        <w:t>Institution</w:t>
      </w:r>
      <w:r w:rsidRPr="00821D0C">
        <w:t xml:space="preserve"> defines Hazing as hazing as any intentional, knowing, or</w:t>
      </w:r>
      <w:r>
        <w:tab/>
      </w:r>
    </w:p>
    <w:p w14:paraId="723C2BF8" w14:textId="144204B9" w:rsidR="00821D0C" w:rsidRPr="00821D0C" w:rsidRDefault="00821D0C" w:rsidP="00821D0C">
      <w:pPr>
        <w:ind w:left="1440"/>
      </w:pPr>
      <w:r w:rsidRPr="00821D0C">
        <w:t>reckless act committed by a person, individually or in concert with others,</w:t>
      </w:r>
      <w:r>
        <w:t xml:space="preserve"> </w:t>
      </w:r>
      <w:r w:rsidRPr="00821D0C">
        <w:t>that:</w:t>
      </w:r>
    </w:p>
    <w:p w14:paraId="096FAE2D" w14:textId="5D835064" w:rsidR="00821D0C" w:rsidRPr="00821D0C" w:rsidRDefault="00821D0C" w:rsidP="00821D0C">
      <w:pPr>
        <w:ind w:left="720"/>
      </w:pPr>
      <w:r>
        <w:t xml:space="preserve">      </w:t>
      </w:r>
      <w:r>
        <w:tab/>
      </w:r>
      <w:r w:rsidR="00136AF8" w:rsidRPr="00136AF8">
        <w:rPr>
          <w:b/>
          <w:bCs/>
        </w:rPr>
        <w:t xml:space="preserve">      </w:t>
      </w:r>
      <w:r w:rsidRPr="00821D0C">
        <w:rPr>
          <w:b/>
          <w:bCs/>
        </w:rPr>
        <w:t>2.2.1.1</w:t>
      </w:r>
      <w:r w:rsidRPr="00821D0C">
        <w:t xml:space="preserve"> Is committed during initiation, affiliation, or membership in a</w:t>
      </w:r>
    </w:p>
    <w:p w14:paraId="301ECE97" w14:textId="77777777" w:rsidR="00136AF8" w:rsidRDefault="00136AF8" w:rsidP="00136AF8">
      <w:pPr>
        <w:ind w:left="720" w:firstLine="720"/>
      </w:pPr>
      <w:r>
        <w:t xml:space="preserve">      </w:t>
      </w:r>
      <w:r w:rsidR="00821D0C" w:rsidRPr="00821D0C">
        <w:t>student or University organization; and</w:t>
      </w:r>
    </w:p>
    <w:p w14:paraId="08BE69D8" w14:textId="6887F582" w:rsidR="00136AF8" w:rsidRDefault="00136AF8" w:rsidP="00136AF8">
      <w:pPr>
        <w:ind w:left="1440" w:firstLine="360"/>
      </w:pPr>
      <w:r w:rsidRPr="00821D0C">
        <w:rPr>
          <w:b/>
          <w:bCs/>
        </w:rPr>
        <w:t>2.2.1.</w:t>
      </w:r>
      <w:r w:rsidRPr="00136AF8">
        <w:rPr>
          <w:b/>
          <w:bCs/>
        </w:rPr>
        <w:t>2</w:t>
      </w:r>
      <w:r w:rsidRPr="00821D0C">
        <w:t xml:space="preserve"> </w:t>
      </w:r>
      <w:r>
        <w:t xml:space="preserve">Creates a risk of physical or psychological harm, above </w:t>
      </w:r>
      <w:r>
        <w:tab/>
        <w:t xml:space="preserve">           reasonable risks of participation in the institution or organization, regardless of willingness to participate.  </w:t>
      </w:r>
    </w:p>
    <w:p w14:paraId="059B7BD6" w14:textId="77777777" w:rsidR="00582896" w:rsidRDefault="00582896" w:rsidP="00136AF8">
      <w:pPr>
        <w:ind w:left="1440" w:firstLine="360"/>
      </w:pPr>
    </w:p>
    <w:p w14:paraId="1364D4D8" w14:textId="77777777" w:rsidR="00136AF8" w:rsidRPr="00136AF8" w:rsidRDefault="00136AF8" w:rsidP="00136AF8">
      <w:pPr>
        <w:ind w:firstLine="720"/>
      </w:pPr>
      <w:r w:rsidRPr="00136AF8">
        <w:t xml:space="preserve">2.3 </w:t>
      </w:r>
      <w:r w:rsidRPr="00136AF8">
        <w:rPr>
          <w:u w:val="single"/>
        </w:rPr>
        <w:t>Hazing Behaviors</w:t>
      </w:r>
      <w:r w:rsidRPr="00136AF8">
        <w:t>.</w:t>
      </w:r>
    </w:p>
    <w:p w14:paraId="1E460EE7" w14:textId="75041966" w:rsidR="00136AF8" w:rsidRPr="00136AF8" w:rsidRDefault="00136AF8" w:rsidP="00136AF8">
      <w:pPr>
        <w:ind w:left="720"/>
      </w:pPr>
      <w:r>
        <w:t xml:space="preserve">      </w:t>
      </w:r>
      <w:r w:rsidRPr="00136AF8">
        <w:rPr>
          <w:b/>
          <w:bCs/>
        </w:rPr>
        <w:t>2.3.1</w:t>
      </w:r>
      <w:r w:rsidRPr="00136AF8">
        <w:t xml:space="preserve"> A broad range of behaviors may be considered Hazing Behaviors, from</w:t>
      </w:r>
    </w:p>
    <w:p w14:paraId="00B682BF" w14:textId="0423302B" w:rsidR="00136AF8" w:rsidRPr="00136AF8" w:rsidRDefault="00136AF8" w:rsidP="00136AF8">
      <w:pPr>
        <w:ind w:firstLine="720"/>
      </w:pPr>
      <w:r>
        <w:t xml:space="preserve">      </w:t>
      </w:r>
      <w:r w:rsidRPr="00136AF8">
        <w:t>minor to more severe forms of conduct:</w:t>
      </w:r>
    </w:p>
    <w:p w14:paraId="74C29028" w14:textId="77777777" w:rsidR="00136AF8" w:rsidRPr="00136AF8" w:rsidRDefault="00136AF8" w:rsidP="00136AF8">
      <w:pPr>
        <w:ind w:left="720" w:firstLine="720"/>
      </w:pPr>
      <w:r w:rsidRPr="00136AF8">
        <w:rPr>
          <w:b/>
          <w:bCs/>
        </w:rPr>
        <w:t>2.3.1.1</w:t>
      </w:r>
      <w:r w:rsidRPr="00136AF8">
        <w:t xml:space="preserve"> Requiring, encouraging, coercing an individual to, or creating any</w:t>
      </w:r>
    </w:p>
    <w:p w14:paraId="1D9C7FB8" w14:textId="106F4777" w:rsidR="00136AF8" w:rsidRPr="00136AF8" w:rsidRDefault="00136AF8" w:rsidP="00136AF8">
      <w:pPr>
        <w:ind w:left="1440"/>
      </w:pPr>
      <w:r w:rsidRPr="00136AF8">
        <w:t>expectation that an individual must, as a condition of or in</w:t>
      </w:r>
      <w:r>
        <w:t xml:space="preserve"> </w:t>
      </w:r>
      <w:r w:rsidRPr="00136AF8">
        <w:t>connection with joining, affiliating with, or participating or</w:t>
      </w:r>
      <w:r>
        <w:t xml:space="preserve"> </w:t>
      </w:r>
      <w:r w:rsidRPr="00136AF8">
        <w:t>maintaining membership in an organization, team, or group,</w:t>
      </w:r>
      <w:r>
        <w:t xml:space="preserve"> </w:t>
      </w:r>
      <w:r w:rsidRPr="00136AF8">
        <w:t>participate in activities where harm could result is likely to be</w:t>
      </w:r>
      <w:r>
        <w:t xml:space="preserve"> </w:t>
      </w:r>
      <w:r w:rsidRPr="00136AF8">
        <w:t>considered hazing.</w:t>
      </w:r>
    </w:p>
    <w:p w14:paraId="48585522" w14:textId="13E2B89C" w:rsidR="00136AF8" w:rsidRPr="00136AF8" w:rsidRDefault="00136AF8" w:rsidP="00582896">
      <w:pPr>
        <w:ind w:left="1440"/>
      </w:pPr>
      <w:r w:rsidRPr="00136AF8">
        <w:rPr>
          <w:b/>
          <w:bCs/>
        </w:rPr>
        <w:t>2.3.1.2</w:t>
      </w:r>
      <w:r w:rsidRPr="00136AF8">
        <w:t xml:space="preserve"> Any conduct or activity towards another person, as a condition of or</w:t>
      </w:r>
      <w:r>
        <w:t xml:space="preserve"> </w:t>
      </w:r>
      <w:r w:rsidRPr="00136AF8">
        <w:t>in connection with joining, affiliating with, or participating or</w:t>
      </w:r>
      <w:r>
        <w:t xml:space="preserve"> </w:t>
      </w:r>
      <w:r w:rsidRPr="00136AF8">
        <w:t>maintaining membership in an organization, team, or group, where</w:t>
      </w:r>
      <w:r>
        <w:t xml:space="preserve"> </w:t>
      </w:r>
      <w:r w:rsidRPr="00136AF8">
        <w:t>harm could result is also likely to be considered hazing. Examples</w:t>
      </w:r>
      <w:r w:rsidR="00582896">
        <w:t xml:space="preserve"> </w:t>
      </w:r>
      <w:r w:rsidRPr="00136AF8">
        <w:t>of Hazing Behaviors include, but are not limited to:</w:t>
      </w:r>
    </w:p>
    <w:p w14:paraId="47EC7430" w14:textId="7845A47A" w:rsidR="00136AF8" w:rsidRPr="00136AF8" w:rsidRDefault="00136AF8" w:rsidP="00250AAD">
      <w:pPr>
        <w:ind w:left="1800"/>
      </w:pPr>
      <w:r w:rsidRPr="00136AF8">
        <w:rPr>
          <w:b/>
          <w:bCs/>
        </w:rPr>
        <w:t>2.3.1.2.1</w:t>
      </w:r>
      <w:r w:rsidRPr="00136AF8">
        <w:t xml:space="preserve"> Whipping, beating, striking, electronic shocking, placing</w:t>
      </w:r>
      <w:r>
        <w:t xml:space="preserve"> </w:t>
      </w:r>
      <w:r w:rsidRPr="00136AF8">
        <w:t xml:space="preserve">of a </w:t>
      </w:r>
      <w:r w:rsidR="00250AAD">
        <w:t xml:space="preserve">  </w:t>
      </w:r>
      <w:r w:rsidRPr="00136AF8">
        <w:t>harmful substance on someone's body, or similar</w:t>
      </w:r>
      <w:r w:rsidR="00250AAD">
        <w:t xml:space="preserve"> </w:t>
      </w:r>
      <w:r w:rsidRPr="00136AF8">
        <w:t>activity;</w:t>
      </w:r>
    </w:p>
    <w:p w14:paraId="3F4AB679" w14:textId="4910347E" w:rsidR="00136AF8" w:rsidRPr="00136AF8" w:rsidRDefault="00136AF8" w:rsidP="00250AAD">
      <w:pPr>
        <w:ind w:left="1800"/>
      </w:pPr>
      <w:r w:rsidRPr="00136AF8">
        <w:rPr>
          <w:b/>
          <w:bCs/>
        </w:rPr>
        <w:t>2.3.1.2.2</w:t>
      </w:r>
      <w:r w:rsidRPr="00136AF8">
        <w:t xml:space="preserve"> Causing, coercing, or otherwise inducing sleep</w:t>
      </w:r>
      <w:r w:rsidR="00250AAD">
        <w:t xml:space="preserve"> </w:t>
      </w:r>
      <w:r w:rsidRPr="00136AF8">
        <w:t>deprivation, exposure to the elements, confinement in a</w:t>
      </w:r>
      <w:r w:rsidR="00250AAD">
        <w:t xml:space="preserve"> </w:t>
      </w:r>
      <w:r w:rsidRPr="00136AF8">
        <w:t>small space, extreme</w:t>
      </w:r>
      <w:r w:rsidR="00250AAD">
        <w:t xml:space="preserve"> </w:t>
      </w:r>
      <w:r w:rsidRPr="00136AF8">
        <w:t>calisthenics, or other similar</w:t>
      </w:r>
      <w:r w:rsidR="00250AAD">
        <w:t xml:space="preserve"> </w:t>
      </w:r>
      <w:r w:rsidRPr="00136AF8">
        <w:t>activity;</w:t>
      </w:r>
    </w:p>
    <w:p w14:paraId="0C8DE565" w14:textId="717B71F1" w:rsidR="00136AF8" w:rsidRPr="00136AF8" w:rsidRDefault="00136AF8" w:rsidP="00250AAD">
      <w:pPr>
        <w:ind w:left="1800"/>
      </w:pPr>
      <w:r w:rsidRPr="00136AF8">
        <w:rPr>
          <w:b/>
          <w:bCs/>
        </w:rPr>
        <w:t>2.3.1.2.3</w:t>
      </w:r>
      <w:r w:rsidRPr="00136AF8">
        <w:t xml:space="preserve"> Causing, coercing, or otherwise inducing another person</w:t>
      </w:r>
      <w:r w:rsidR="00250AAD">
        <w:t xml:space="preserve"> </w:t>
      </w:r>
      <w:r w:rsidRPr="00136AF8">
        <w:t>to consume food, liquid, alcohol, drugs, or other</w:t>
      </w:r>
      <w:r w:rsidR="00250AAD">
        <w:t xml:space="preserve"> </w:t>
      </w:r>
      <w:r w:rsidRPr="00136AF8">
        <w:t>substances;</w:t>
      </w:r>
    </w:p>
    <w:p w14:paraId="0D067E76" w14:textId="2C07F8E2" w:rsidR="00136AF8" w:rsidRPr="00136AF8" w:rsidRDefault="00136AF8" w:rsidP="00250AAD">
      <w:pPr>
        <w:ind w:left="1800"/>
      </w:pPr>
      <w:r w:rsidRPr="00136AF8">
        <w:rPr>
          <w:b/>
          <w:bCs/>
        </w:rPr>
        <w:t>2.3.1.2.4</w:t>
      </w:r>
      <w:r w:rsidRPr="00136AF8">
        <w:t xml:space="preserve"> Causing, coercing, or otherwise inducing another person</w:t>
      </w:r>
      <w:r w:rsidR="00250AAD">
        <w:t xml:space="preserve"> </w:t>
      </w:r>
      <w:r w:rsidRPr="00136AF8">
        <w:t>to perform sexual acts;</w:t>
      </w:r>
    </w:p>
    <w:p w14:paraId="15194CAF" w14:textId="4FE77426" w:rsidR="00136AF8" w:rsidRPr="00136AF8" w:rsidRDefault="00136AF8" w:rsidP="00250AAD">
      <w:pPr>
        <w:ind w:left="1800"/>
      </w:pPr>
      <w:r w:rsidRPr="00136AF8">
        <w:rPr>
          <w:b/>
          <w:bCs/>
        </w:rPr>
        <w:t>2.3.1.2.5</w:t>
      </w:r>
      <w:r w:rsidRPr="00136AF8">
        <w:t xml:space="preserve"> Any activity that places another person in reasonable fear</w:t>
      </w:r>
      <w:r w:rsidR="00250AAD">
        <w:t xml:space="preserve"> </w:t>
      </w:r>
      <w:r w:rsidRPr="00136AF8">
        <w:t>of bodily harm through the use of threatening words or</w:t>
      </w:r>
      <w:r w:rsidR="00250AAD">
        <w:t xml:space="preserve"> </w:t>
      </w:r>
      <w:r w:rsidRPr="00136AF8">
        <w:t>conduct;</w:t>
      </w:r>
    </w:p>
    <w:p w14:paraId="069F8083" w14:textId="77777777" w:rsidR="00136AF8" w:rsidRPr="00136AF8" w:rsidRDefault="00136AF8" w:rsidP="00250AAD">
      <w:pPr>
        <w:ind w:left="1080" w:firstLine="720"/>
      </w:pPr>
      <w:r w:rsidRPr="00136AF8">
        <w:rPr>
          <w:b/>
          <w:bCs/>
        </w:rPr>
        <w:t>2.3.1.2.6</w:t>
      </w:r>
      <w:r w:rsidRPr="00136AF8">
        <w:t xml:space="preserve"> Any activity against another person that includes a</w:t>
      </w:r>
    </w:p>
    <w:p w14:paraId="3011E3A4" w14:textId="77777777" w:rsidR="00136AF8" w:rsidRPr="00136AF8" w:rsidRDefault="00136AF8" w:rsidP="00250AAD">
      <w:pPr>
        <w:ind w:left="720" w:firstLine="720"/>
      </w:pPr>
      <w:r w:rsidRPr="00136AF8">
        <w:t>criminal violation of local, State, or Federal law; and</w:t>
      </w:r>
    </w:p>
    <w:p w14:paraId="0669D721" w14:textId="42781F43" w:rsidR="00136AF8" w:rsidRDefault="00136AF8" w:rsidP="00250AAD">
      <w:pPr>
        <w:ind w:left="1440"/>
      </w:pPr>
      <w:r w:rsidRPr="00136AF8">
        <w:rPr>
          <w:b/>
          <w:bCs/>
        </w:rPr>
        <w:t>2.3.1.2.7</w:t>
      </w:r>
      <w:r w:rsidRPr="00136AF8">
        <w:t xml:space="preserve"> Any activity that induces, causes, or requires another</w:t>
      </w:r>
      <w:r w:rsidR="00250AAD">
        <w:t xml:space="preserve"> </w:t>
      </w:r>
      <w:r w:rsidRPr="00136AF8">
        <w:t>person to perform a duty or task that involves a criminal</w:t>
      </w:r>
      <w:r w:rsidR="00250AAD">
        <w:t xml:space="preserve"> </w:t>
      </w:r>
      <w:r w:rsidRPr="00136AF8">
        <w:t>violation of local, State, or Federal law.</w:t>
      </w:r>
    </w:p>
    <w:p w14:paraId="1B842283" w14:textId="77777777" w:rsidR="00582896" w:rsidRDefault="00582896" w:rsidP="00250AAD">
      <w:pPr>
        <w:ind w:left="1440"/>
      </w:pPr>
    </w:p>
    <w:p w14:paraId="25964CE7" w14:textId="77777777" w:rsidR="00250AAD" w:rsidRDefault="00250AAD" w:rsidP="00250AAD">
      <w:pPr>
        <w:ind w:left="1080"/>
      </w:pPr>
    </w:p>
    <w:p w14:paraId="3341C858" w14:textId="77777777" w:rsidR="00250AAD" w:rsidRPr="00250AAD" w:rsidRDefault="00250AAD" w:rsidP="00250AAD">
      <w:pPr>
        <w:ind w:firstLine="720"/>
      </w:pPr>
      <w:r w:rsidRPr="00250AAD">
        <w:lastRenderedPageBreak/>
        <w:t xml:space="preserve">2.4 </w:t>
      </w:r>
      <w:r w:rsidRPr="00250AAD">
        <w:rPr>
          <w:u w:val="single"/>
        </w:rPr>
        <w:t>Harm</w:t>
      </w:r>
      <w:r w:rsidRPr="00250AAD">
        <w:t>.</w:t>
      </w:r>
    </w:p>
    <w:p w14:paraId="57C9896E" w14:textId="28FE5044" w:rsidR="00250AAD" w:rsidRPr="00250AAD" w:rsidRDefault="00250AAD" w:rsidP="00250AAD">
      <w:pPr>
        <w:ind w:left="720"/>
      </w:pPr>
      <w:r>
        <w:t xml:space="preserve">      </w:t>
      </w:r>
      <w:r w:rsidRPr="00250AAD">
        <w:rPr>
          <w:b/>
          <w:bCs/>
        </w:rPr>
        <w:t>2.4.1</w:t>
      </w:r>
      <w:r w:rsidRPr="00250AAD">
        <w:t xml:space="preserve"> For purposes of this Policy, Harm includes, but is not limited to, harm to </w:t>
      </w:r>
      <w:r>
        <w:t xml:space="preserve">   </w:t>
      </w:r>
      <w:r>
        <w:tab/>
      </w:r>
      <w:r w:rsidRPr="00250AAD">
        <w:t>the</w:t>
      </w:r>
      <w:r>
        <w:t xml:space="preserve"> </w:t>
      </w:r>
      <w:r w:rsidRPr="00250AAD">
        <w:t>physical or mental health of an individual, diminishing one's sense of</w:t>
      </w:r>
    </w:p>
    <w:p w14:paraId="69AA322D" w14:textId="77777777" w:rsidR="00250AAD" w:rsidRPr="00250AAD" w:rsidRDefault="00250AAD" w:rsidP="00250AAD">
      <w:pPr>
        <w:ind w:left="720" w:firstLine="720"/>
      </w:pPr>
      <w:r w:rsidRPr="00250AAD">
        <w:t>membership and/or breach reasonable standards of mutual respect within</w:t>
      </w:r>
    </w:p>
    <w:p w14:paraId="4153D3CC" w14:textId="77777777" w:rsidR="00250AAD" w:rsidRPr="00250AAD" w:rsidRDefault="00250AAD" w:rsidP="00250AAD">
      <w:pPr>
        <w:ind w:left="720" w:firstLine="720"/>
      </w:pPr>
      <w:r w:rsidRPr="00250AAD">
        <w:t>the organization, team or group, as well as harm to property.</w:t>
      </w:r>
    </w:p>
    <w:p w14:paraId="47F0FEB8" w14:textId="67E0CBAE" w:rsidR="00250AAD" w:rsidRPr="00250AAD" w:rsidRDefault="00250AAD" w:rsidP="00250AAD">
      <w:pPr>
        <w:ind w:firstLine="720"/>
      </w:pPr>
      <w:r>
        <w:t xml:space="preserve">      </w:t>
      </w:r>
      <w:r w:rsidRPr="00250AAD">
        <w:rPr>
          <w:b/>
          <w:bCs/>
        </w:rPr>
        <w:t>2.4.2</w:t>
      </w:r>
      <w:r w:rsidRPr="00250AAD">
        <w:t xml:space="preserve"> The express or implied consent of the victim will not be a defense to</w:t>
      </w:r>
    </w:p>
    <w:p w14:paraId="0368A8DF" w14:textId="77777777" w:rsidR="00250AAD" w:rsidRPr="00250AAD" w:rsidRDefault="00250AAD" w:rsidP="00250AAD">
      <w:pPr>
        <w:ind w:left="720" w:firstLine="720"/>
      </w:pPr>
      <w:r w:rsidRPr="00250AAD">
        <w:t>hazing. Apathy and/or acquiescence in the presence of hazing are not</w:t>
      </w:r>
    </w:p>
    <w:p w14:paraId="61232630" w14:textId="77777777" w:rsidR="00250AAD" w:rsidRDefault="00250AAD" w:rsidP="00250AAD">
      <w:pPr>
        <w:ind w:left="720" w:firstLine="720"/>
      </w:pPr>
      <w:r w:rsidRPr="00250AAD">
        <w:t>neutral acts; they are considered violations of this Policy.</w:t>
      </w:r>
    </w:p>
    <w:p w14:paraId="433F8726" w14:textId="77777777" w:rsidR="00250AAD" w:rsidRPr="00250AAD" w:rsidRDefault="00250AAD" w:rsidP="00250AAD">
      <w:pPr>
        <w:ind w:left="720" w:firstLine="720"/>
      </w:pPr>
    </w:p>
    <w:p w14:paraId="41A31D84" w14:textId="00BCFAC9" w:rsidR="00250AAD" w:rsidRDefault="00250AAD" w:rsidP="00250AAD">
      <w:pPr>
        <w:ind w:left="720"/>
      </w:pPr>
      <w:r w:rsidRPr="00250AAD">
        <w:t xml:space="preserve">2.5 </w:t>
      </w:r>
      <w:r w:rsidRPr="00250AAD">
        <w:rPr>
          <w:u w:val="single"/>
        </w:rPr>
        <w:t>Student Organizations</w:t>
      </w:r>
      <w:r w:rsidRPr="00250AAD">
        <w:t>: The Policy applies to any organization with two</w:t>
      </w:r>
      <w:r>
        <w:t xml:space="preserve"> or     </w:t>
      </w:r>
      <w:r w:rsidRPr="00250AAD">
        <w:t>more</w:t>
      </w:r>
      <w:r>
        <w:t xml:space="preserve"> </w:t>
      </w:r>
      <w:r w:rsidRPr="00250AAD">
        <w:t>members enrolled at the institution, including clubs, athletic teams, fraternities,</w:t>
      </w:r>
      <w:r>
        <w:t xml:space="preserve"> </w:t>
      </w:r>
      <w:r w:rsidRPr="00250AAD">
        <w:t>sororities, and student government, regardless of whether the institution formally</w:t>
      </w:r>
      <w:r>
        <w:t xml:space="preserve"> </w:t>
      </w:r>
      <w:r w:rsidRPr="00250AAD">
        <w:t>recognizes the organization.</w:t>
      </w:r>
    </w:p>
    <w:p w14:paraId="2379341A" w14:textId="77777777" w:rsidR="00D73DED" w:rsidRDefault="00D73DED" w:rsidP="00D73DED"/>
    <w:p w14:paraId="0D32F278" w14:textId="77777777" w:rsidR="00D73DED" w:rsidRPr="00D73DED" w:rsidRDefault="00D73DED" w:rsidP="00D73DED">
      <w:r w:rsidRPr="00D73DED">
        <w:t xml:space="preserve">3. </w:t>
      </w:r>
      <w:r w:rsidRPr="00D73DED">
        <w:rPr>
          <w:b/>
          <w:bCs/>
        </w:rPr>
        <w:t>Reporting Hazing and Hazing Behaviors</w:t>
      </w:r>
      <w:r w:rsidRPr="00D73DED">
        <w:t>.</w:t>
      </w:r>
    </w:p>
    <w:p w14:paraId="42FF9C02" w14:textId="4EC2C53A" w:rsidR="00D73DED" w:rsidRPr="00D73DED" w:rsidRDefault="00D73DED" w:rsidP="00D73DED">
      <w:pPr>
        <w:ind w:left="720"/>
      </w:pPr>
      <w:r w:rsidRPr="00D73DED">
        <w:rPr>
          <w:b/>
          <w:bCs/>
        </w:rPr>
        <w:t>3.1</w:t>
      </w:r>
      <w:r w:rsidRPr="00D73DED">
        <w:t xml:space="preserve"> </w:t>
      </w:r>
      <w:r w:rsidR="00582896">
        <w:t>Institution</w:t>
      </w:r>
      <w:r w:rsidRPr="00D73DED">
        <w:t xml:space="preserve"> Employees as defined in Section 2.1.1 of this Policy are required to report</w:t>
      </w:r>
      <w:r>
        <w:t xml:space="preserve"> </w:t>
      </w:r>
      <w:r w:rsidRPr="00D73DED">
        <w:t xml:space="preserve">possible incidents of Hazing and Hazing Behaviors as soon as possible to </w:t>
      </w:r>
      <w:r w:rsidR="00582896">
        <w:t>Campus Security, the Campus Director, and/o</w:t>
      </w:r>
      <w:r w:rsidR="00F47423">
        <w:t>r Student Services</w:t>
      </w:r>
      <w:r w:rsidR="00582896">
        <w:t>, either in person or via email</w:t>
      </w:r>
      <w:r w:rsidRPr="00D73DED">
        <w:t>. Reports should include what happened, where it happened, when it</w:t>
      </w:r>
      <w:r>
        <w:t xml:space="preserve"> </w:t>
      </w:r>
      <w:r w:rsidRPr="00D73DED">
        <w:t>happened and who was there. Failure to report an incident of Hazing or Hazing</w:t>
      </w:r>
      <w:r>
        <w:t xml:space="preserve"> </w:t>
      </w:r>
      <w:r w:rsidRPr="00D73DED">
        <w:t xml:space="preserve">Behaviors may be viewed by the </w:t>
      </w:r>
      <w:r w:rsidR="00582896">
        <w:t>Institution</w:t>
      </w:r>
      <w:r w:rsidRPr="00D73DED">
        <w:t xml:space="preserve"> as compliance (through passive</w:t>
      </w:r>
      <w:r>
        <w:t xml:space="preserve"> </w:t>
      </w:r>
      <w:r w:rsidRPr="00D73DED">
        <w:t>participation) in the Hazing or Hazing Behavior and is a violation of this Policy.</w:t>
      </w:r>
      <w:r>
        <w:t xml:space="preserve"> </w:t>
      </w:r>
      <w:r w:rsidRPr="00D73DED">
        <w:t>Failure to report an incident of hazing may also constitute a violation of state law.</w:t>
      </w:r>
    </w:p>
    <w:p w14:paraId="4934D4C3" w14:textId="3F144E23" w:rsidR="00D73DED" w:rsidRPr="00D73DED" w:rsidRDefault="00D73DED" w:rsidP="00D73DED">
      <w:pPr>
        <w:ind w:left="720"/>
      </w:pPr>
      <w:r w:rsidRPr="00D73DED">
        <w:rPr>
          <w:b/>
          <w:bCs/>
        </w:rPr>
        <w:t>3.2</w:t>
      </w:r>
      <w:r w:rsidRPr="00D73DED">
        <w:t xml:space="preserve"> Students are responsible for reporting all possible incidents of Hazing and Hazing</w:t>
      </w:r>
      <w:r>
        <w:t xml:space="preserve"> </w:t>
      </w:r>
      <w:r w:rsidRPr="00D73DED">
        <w:t xml:space="preserve">Behaviors as soon as possible to </w:t>
      </w:r>
      <w:r w:rsidR="00F47423">
        <w:t>Campus Security, the Campus Director, Student Services, or any member of staff they feel comfortable talking to</w:t>
      </w:r>
      <w:r w:rsidRPr="00D73DED">
        <w:t>.</w:t>
      </w:r>
      <w:r w:rsidR="00F47423">
        <w:t xml:space="preserve"> Reports may be made in person or via email.</w:t>
      </w:r>
      <w:r w:rsidRPr="00D73DED">
        <w:t xml:space="preserve"> Failure to report an incident of</w:t>
      </w:r>
      <w:r>
        <w:t xml:space="preserve"> </w:t>
      </w:r>
      <w:r w:rsidRPr="00D73DED">
        <w:t xml:space="preserve">Hazing or Hazing Behaviors may be viewed by the </w:t>
      </w:r>
      <w:r w:rsidR="00F47423">
        <w:t>Institution</w:t>
      </w:r>
      <w:r w:rsidRPr="00D73DED">
        <w:t xml:space="preserve"> as compliance (through</w:t>
      </w:r>
      <w:r>
        <w:t xml:space="preserve"> </w:t>
      </w:r>
      <w:r w:rsidRPr="00D73DED">
        <w:t>passive participation) in the Hazing or Hazing Behavior and is a violation of this</w:t>
      </w:r>
      <w:r>
        <w:t xml:space="preserve"> </w:t>
      </w:r>
      <w:r w:rsidRPr="00D73DED">
        <w:t>Policy. Failure to report an incident of hazing may also constitute a violation of state</w:t>
      </w:r>
      <w:r>
        <w:t xml:space="preserve"> </w:t>
      </w:r>
      <w:r w:rsidRPr="00D73DED">
        <w:t>law.</w:t>
      </w:r>
    </w:p>
    <w:p w14:paraId="09972CED" w14:textId="7B7CF4AF" w:rsidR="00D73DED" w:rsidRDefault="00D73DED" w:rsidP="00D73DED">
      <w:pPr>
        <w:ind w:left="720"/>
      </w:pPr>
      <w:r w:rsidRPr="00D73DED">
        <w:rPr>
          <w:b/>
          <w:bCs/>
        </w:rPr>
        <w:t>3.3</w:t>
      </w:r>
      <w:r w:rsidRPr="00D73DED">
        <w:t xml:space="preserve"> </w:t>
      </w:r>
      <w:r w:rsidRPr="00D73DED">
        <w:rPr>
          <w:b/>
          <w:bCs/>
        </w:rPr>
        <w:t>Please note</w:t>
      </w:r>
      <w:r w:rsidRPr="00D73DED">
        <w:t xml:space="preserve">: It is a violation of </w:t>
      </w:r>
      <w:r w:rsidR="00F47423">
        <w:t>state and federal</w:t>
      </w:r>
      <w:r w:rsidRPr="00D73DED">
        <w:t xml:space="preserve"> law for any person</w:t>
      </w:r>
      <w:r w:rsidR="00F47423">
        <w:t xml:space="preserve"> (with obligations to report under Title IX and the Clery Act)</w:t>
      </w:r>
      <w:r w:rsidRPr="00D73DED">
        <w:t xml:space="preserve"> at the scene of a</w:t>
      </w:r>
      <w:r>
        <w:t xml:space="preserve"> </w:t>
      </w:r>
      <w:r w:rsidRPr="00D73DED">
        <w:t>Hazing incident who knows that another individual is the victim of a Hazing crime to</w:t>
      </w:r>
      <w:r>
        <w:t xml:space="preserve"> </w:t>
      </w:r>
      <w:r w:rsidRPr="00D73DED">
        <w:t>fail to report the crime to law enforcement (to the extent that such person can do so</w:t>
      </w:r>
      <w:r>
        <w:t xml:space="preserve"> </w:t>
      </w:r>
      <w:r w:rsidRPr="00D73DED">
        <w:t>without danger or peril to themself or others).</w:t>
      </w:r>
    </w:p>
    <w:p w14:paraId="5BDABF6E" w14:textId="77777777" w:rsidR="00D73DED" w:rsidRDefault="00D73DED" w:rsidP="00D73DED">
      <w:pPr>
        <w:rPr>
          <w:b/>
          <w:bCs/>
        </w:rPr>
      </w:pPr>
    </w:p>
    <w:p w14:paraId="2523F444" w14:textId="3F8B86C6" w:rsidR="00D73DED" w:rsidRPr="00D73DED" w:rsidRDefault="00D73DED" w:rsidP="00D73DED">
      <w:r w:rsidRPr="00D73DED">
        <w:t>4</w:t>
      </w:r>
      <w:r>
        <w:t>.</w:t>
      </w:r>
      <w:r w:rsidRPr="00D73DED">
        <w:t xml:space="preserve"> </w:t>
      </w:r>
      <w:r w:rsidRPr="00D73DED">
        <w:rPr>
          <w:b/>
          <w:bCs/>
        </w:rPr>
        <w:t>Violations of this Policy</w:t>
      </w:r>
    </w:p>
    <w:p w14:paraId="099DBA09" w14:textId="4D849035" w:rsidR="00D73DED" w:rsidRPr="00D73DED" w:rsidRDefault="00D73DED" w:rsidP="00F47423">
      <w:pPr>
        <w:ind w:left="720"/>
      </w:pPr>
      <w:r w:rsidRPr="00D73DED">
        <w:rPr>
          <w:b/>
          <w:bCs/>
        </w:rPr>
        <w:t>4.1</w:t>
      </w:r>
      <w:r w:rsidRPr="00D73DED">
        <w:t xml:space="preserve"> Response to Policy Violations. Violations of this Policy by any Covered Persons</w:t>
      </w:r>
      <w:r>
        <w:t xml:space="preserve"> </w:t>
      </w:r>
      <w:r w:rsidRPr="00D73DED">
        <w:t>may result in disciplinary action, which may include, but are not limited to,</w:t>
      </w:r>
      <w:r>
        <w:t xml:space="preserve"> </w:t>
      </w:r>
      <w:r w:rsidRPr="00D73DED">
        <w:t>disciplinary proceedings as defined and articulated in the Student Handbook</w:t>
      </w:r>
      <w:r w:rsidR="00F47423">
        <w:t xml:space="preserve"> and the </w:t>
      </w:r>
      <w:r w:rsidRPr="00D73DED">
        <w:t>Employee Handbook</w:t>
      </w:r>
      <w:r w:rsidR="005D1024">
        <w:t>,</w:t>
      </w:r>
      <w:r w:rsidRPr="00D73DED">
        <w:t xml:space="preserve"> including but not limited to</w:t>
      </w:r>
      <w:r>
        <w:t xml:space="preserve"> </w:t>
      </w:r>
      <w:r w:rsidRPr="00D73DED">
        <w:t xml:space="preserve">disciplinary probation, suspension or expulsion from the </w:t>
      </w:r>
      <w:r w:rsidR="005D1024">
        <w:t>Institution</w:t>
      </w:r>
      <w:r w:rsidRPr="00D73DED">
        <w:t>, termination of</w:t>
      </w:r>
      <w:r>
        <w:t xml:space="preserve"> </w:t>
      </w:r>
      <w:r w:rsidRPr="00D73DED">
        <w:t>employment or enrollment, and/or commencement of legal action in accordance</w:t>
      </w:r>
      <w:r>
        <w:t xml:space="preserve"> </w:t>
      </w:r>
      <w:r w:rsidRPr="00D73DED">
        <w:t>with applicable state and federal laws.</w:t>
      </w:r>
    </w:p>
    <w:p w14:paraId="5CDEB8DF" w14:textId="58F351CA" w:rsidR="00D73DED" w:rsidRPr="00D73DED" w:rsidRDefault="00D73DED" w:rsidP="00D73DED">
      <w:pPr>
        <w:ind w:left="720"/>
      </w:pPr>
      <w:r w:rsidRPr="00D73DED">
        <w:rPr>
          <w:b/>
          <w:bCs/>
        </w:rPr>
        <w:lastRenderedPageBreak/>
        <w:t>4.2</w:t>
      </w:r>
      <w:r w:rsidRPr="00D73DED">
        <w:t xml:space="preserve"> </w:t>
      </w:r>
      <w:r w:rsidRPr="00D73DED">
        <w:rPr>
          <w:u w:val="single"/>
        </w:rPr>
        <w:t>Amnesty</w:t>
      </w:r>
      <w:r w:rsidRPr="00D73DED">
        <w:t>. Individuals who have knowledge of a hazing incident, but who did not</w:t>
      </w:r>
      <w:r>
        <w:t xml:space="preserve"> </w:t>
      </w:r>
      <w:r w:rsidRPr="00D73DED">
        <w:t>participate, and truthfully report the activities may not be held responsible for a</w:t>
      </w:r>
      <w:r>
        <w:t xml:space="preserve"> </w:t>
      </w:r>
      <w:r w:rsidRPr="00D73DED">
        <w:t>violation of this policy in relation to that particular incident. Students should be aware</w:t>
      </w:r>
      <w:r>
        <w:t xml:space="preserve"> </w:t>
      </w:r>
      <w:r w:rsidRPr="00D73DED">
        <w:t xml:space="preserve">that any amnesty that may be granted through the </w:t>
      </w:r>
      <w:r w:rsidR="005D1024">
        <w:t>Institution</w:t>
      </w:r>
      <w:r w:rsidRPr="00D73DED">
        <w:t xml:space="preserve"> disciplinary process will</w:t>
      </w:r>
      <w:r>
        <w:t xml:space="preserve"> </w:t>
      </w:r>
      <w:r w:rsidRPr="00D73DED">
        <w:t>not extend to criminal or civil action or penalties that may result from the incident.</w:t>
      </w:r>
    </w:p>
    <w:p w14:paraId="6DEF653F" w14:textId="66991A71" w:rsidR="00D73DED" w:rsidRDefault="00D73DED" w:rsidP="00D73DED">
      <w:pPr>
        <w:ind w:left="720"/>
      </w:pPr>
      <w:r w:rsidRPr="00D73DED">
        <w:rPr>
          <w:b/>
          <w:bCs/>
        </w:rPr>
        <w:t>4.3</w:t>
      </w:r>
      <w:r w:rsidRPr="00D73DED">
        <w:t xml:space="preserve"> </w:t>
      </w:r>
      <w:r w:rsidRPr="00D73DED">
        <w:rPr>
          <w:u w:val="single"/>
        </w:rPr>
        <w:t>Retaliation</w:t>
      </w:r>
      <w:r w:rsidRPr="00D73DED">
        <w:t xml:space="preserve">. The </w:t>
      </w:r>
      <w:r w:rsidR="005D1024">
        <w:t>Institu</w:t>
      </w:r>
      <w:r w:rsidR="008B51E1">
        <w:t>t</w:t>
      </w:r>
      <w:r w:rsidR="005D1024">
        <w:t>ion</w:t>
      </w:r>
      <w:r w:rsidRPr="00D73DED">
        <w:t xml:space="preserve"> will not tolerate retaliation against any Covered Person who</w:t>
      </w:r>
      <w:r>
        <w:t xml:space="preserve"> </w:t>
      </w:r>
      <w:r w:rsidRPr="00D73DED">
        <w:t>in good faith makes a report of Hazing or Hazing Behaviors. Any person who retaliates</w:t>
      </w:r>
      <w:r>
        <w:t xml:space="preserve"> </w:t>
      </w:r>
      <w:r w:rsidRPr="00D73DED">
        <w:t>directly or indirectly against a victim, witness, person reporting Hazing or Hazing</w:t>
      </w:r>
      <w:r>
        <w:t xml:space="preserve"> </w:t>
      </w:r>
      <w:r w:rsidRPr="00D73DED">
        <w:t>Behaviors, a respondent and/or charged party or any person involved in any aspect of</w:t>
      </w:r>
      <w:r>
        <w:t xml:space="preserve"> </w:t>
      </w:r>
      <w:r w:rsidRPr="00D73DED">
        <w:t>a complaint or resolution of an allegation of Hazing or Hazing Behaviors will be subject</w:t>
      </w:r>
      <w:r>
        <w:t xml:space="preserve"> </w:t>
      </w:r>
      <w:r w:rsidRPr="00D73DED">
        <w:t>to discipline, up to and including termination (if an Employee) or expulsion (if a</w:t>
      </w:r>
      <w:r>
        <w:t xml:space="preserve"> </w:t>
      </w:r>
      <w:r w:rsidRPr="00D73DED">
        <w:t>Student).</w:t>
      </w:r>
    </w:p>
    <w:p w14:paraId="53539C1D" w14:textId="77777777" w:rsidR="00D73DED" w:rsidRDefault="00D73DED" w:rsidP="00D73DED">
      <w:pPr>
        <w:rPr>
          <w:b/>
          <w:bCs/>
        </w:rPr>
      </w:pPr>
    </w:p>
    <w:p w14:paraId="0927B35D" w14:textId="1FC7935E" w:rsidR="00D73DED" w:rsidRPr="00D73DED" w:rsidRDefault="00D73DED" w:rsidP="00D73DED">
      <w:r w:rsidRPr="00D73DED">
        <w:t>5</w:t>
      </w:r>
      <w:r>
        <w:t>.</w:t>
      </w:r>
      <w:r w:rsidRPr="00D73DED">
        <w:t xml:space="preserve"> </w:t>
      </w:r>
      <w:r w:rsidRPr="00D73DED">
        <w:rPr>
          <w:b/>
          <w:bCs/>
        </w:rPr>
        <w:t>Review and Amendment</w:t>
      </w:r>
    </w:p>
    <w:p w14:paraId="5318A876" w14:textId="77777777" w:rsidR="00D73DED" w:rsidRPr="00D73DED" w:rsidRDefault="00D73DED" w:rsidP="00D73DED">
      <w:pPr>
        <w:ind w:firstLine="720"/>
      </w:pPr>
      <w:r w:rsidRPr="00D73DED">
        <w:rPr>
          <w:b/>
          <w:bCs/>
        </w:rPr>
        <w:t>5.1</w:t>
      </w:r>
      <w:r w:rsidRPr="00D73DED">
        <w:t xml:space="preserve"> Periodic Amendment. This Policy shall be reviewed periodically to ensure its</w:t>
      </w:r>
    </w:p>
    <w:p w14:paraId="08054125" w14:textId="5EA56EDD" w:rsidR="00D73DED" w:rsidRDefault="00D73DED" w:rsidP="00D73DED">
      <w:pPr>
        <w:ind w:left="720"/>
      </w:pPr>
      <w:r w:rsidRPr="00D73DED">
        <w:t>effectiveness and compliance with applicable state and federal laws. Amendments to</w:t>
      </w:r>
      <w:r>
        <w:t xml:space="preserve"> </w:t>
      </w:r>
      <w:r w:rsidRPr="00D73DED">
        <w:t xml:space="preserve">this Policy shall be made at the sole discretion of the </w:t>
      </w:r>
      <w:r w:rsidR="005D1024">
        <w:t>Institution</w:t>
      </w:r>
      <w:r w:rsidRPr="00D73DED">
        <w:t xml:space="preserve"> to reflect changes in</w:t>
      </w:r>
      <w:r>
        <w:t xml:space="preserve"> </w:t>
      </w:r>
      <w:r w:rsidRPr="00D73DED">
        <w:t>circumstances, legal and compliance requirements, and/or institutional needs. Any</w:t>
      </w:r>
      <w:r>
        <w:t xml:space="preserve"> </w:t>
      </w:r>
      <w:r w:rsidRPr="00D73DED">
        <w:t>such</w:t>
      </w:r>
      <w:r>
        <w:t xml:space="preserve"> </w:t>
      </w:r>
      <w:r w:rsidRPr="00D73DED">
        <w:t>amendments shall be communicated to Covered Persons in a timely manner.</w:t>
      </w:r>
    </w:p>
    <w:p w14:paraId="56C438B6" w14:textId="77777777" w:rsidR="005D1024" w:rsidRDefault="005D1024" w:rsidP="005D1024"/>
    <w:p w14:paraId="34A6CE14" w14:textId="7E8A5F27" w:rsidR="005D1024" w:rsidRDefault="005D1024" w:rsidP="005D1024">
      <w:r>
        <w:t xml:space="preserve">6. </w:t>
      </w:r>
      <w:r w:rsidRPr="008B51E1">
        <w:rPr>
          <w:b/>
          <w:bCs/>
        </w:rPr>
        <w:t>Relevant State Law</w:t>
      </w:r>
    </w:p>
    <w:p w14:paraId="55BF5D7C" w14:textId="5B7F3CBB" w:rsidR="005D1024" w:rsidRDefault="005D1024" w:rsidP="005D1024">
      <w:r>
        <w:tab/>
      </w:r>
      <w:r w:rsidRPr="008B51E1">
        <w:rPr>
          <w:b/>
          <w:bCs/>
        </w:rPr>
        <w:t>6.1</w:t>
      </w:r>
      <w:r>
        <w:t xml:space="preserve"> Matt’s Law – PENAL CODE – PEN[240-248], specifically 245.6</w:t>
      </w:r>
    </w:p>
    <w:p w14:paraId="7C4B77B6" w14:textId="14F4C4AB" w:rsidR="005D1024" w:rsidRDefault="005D1024" w:rsidP="005D1024">
      <w:r>
        <w:tab/>
      </w:r>
      <w:r w:rsidRPr="008B51E1">
        <w:rPr>
          <w:b/>
          <w:bCs/>
        </w:rPr>
        <w:t>6.2</w:t>
      </w:r>
      <w:r>
        <w:t xml:space="preserve"> AB-2193 - </w:t>
      </w:r>
      <w:r w:rsidRPr="005D1024">
        <w:t xml:space="preserve">Hazing: educational institutions: prohibition and civil liability: </w:t>
      </w:r>
      <w:r>
        <w:tab/>
      </w:r>
      <w:r w:rsidRPr="005D1024">
        <w:t xml:space="preserve">reports and resources. </w:t>
      </w:r>
      <w:hyperlink r:id="rId8" w:history="1">
        <w:r w:rsidRPr="005D1024">
          <w:rPr>
            <w:rStyle w:val="Hyperlink"/>
            <w:color w:val="auto"/>
            <w:u w:val="none"/>
          </w:rPr>
          <w:t>Part 40 of Division 5 of Title 3 of the Education Code</w:t>
        </w:r>
      </w:hyperlink>
      <w:r>
        <w:t>.</w:t>
      </w:r>
    </w:p>
    <w:p w14:paraId="7232433A" w14:textId="77777777" w:rsidR="005D1024" w:rsidRPr="005D1024" w:rsidRDefault="005D1024" w:rsidP="005D1024">
      <w:pPr>
        <w:rPr>
          <w:b/>
          <w:bCs/>
        </w:rPr>
      </w:pPr>
      <w:r>
        <w:tab/>
      </w:r>
      <w:r w:rsidRPr="008B51E1">
        <w:rPr>
          <w:b/>
          <w:bCs/>
        </w:rPr>
        <w:t>6.3</w:t>
      </w:r>
      <w:r w:rsidRPr="005D1024">
        <w:t xml:space="preserve"> </w:t>
      </w:r>
      <w:hyperlink r:id="rId9" w:history="1">
        <w:r w:rsidRPr="005D1024">
          <w:rPr>
            <w:rStyle w:val="Hyperlink"/>
            <w:color w:val="auto"/>
            <w:u w:val="none"/>
          </w:rPr>
          <w:t>EDUCATION CODE – EDC [48900-48927]</w:t>
        </w:r>
      </w:hyperlink>
    </w:p>
    <w:p w14:paraId="0F65F1AF" w14:textId="0D49FCE3" w:rsidR="005D1024" w:rsidRDefault="005D1024" w:rsidP="005D1024">
      <w:pPr>
        <w:rPr>
          <w:b/>
          <w:bCs/>
        </w:rPr>
      </w:pPr>
    </w:p>
    <w:p w14:paraId="22662AD8" w14:textId="77777777" w:rsidR="008B51E1" w:rsidRPr="005D1024" w:rsidRDefault="008B51E1" w:rsidP="008B51E1">
      <w:pPr>
        <w:jc w:val="center"/>
        <w:rPr>
          <w:b/>
          <w:bCs/>
        </w:rPr>
      </w:pPr>
    </w:p>
    <w:p w14:paraId="14FEF4B7" w14:textId="758AB753" w:rsidR="005D1024" w:rsidRDefault="008B51E1" w:rsidP="008B51E1">
      <w:pPr>
        <w:jc w:val="center"/>
        <w:rPr>
          <w:i/>
          <w:iCs/>
        </w:rPr>
      </w:pPr>
      <w:r>
        <w:rPr>
          <w:i/>
          <w:iCs/>
        </w:rPr>
        <w:t>Adapted from Assumption University, Worcester, MA</w:t>
      </w:r>
    </w:p>
    <w:p w14:paraId="76D18A3B" w14:textId="77777777" w:rsidR="008B51E1" w:rsidRDefault="008B51E1" w:rsidP="008B51E1">
      <w:pPr>
        <w:jc w:val="center"/>
        <w:rPr>
          <w:i/>
          <w:iCs/>
        </w:rPr>
      </w:pPr>
    </w:p>
    <w:p w14:paraId="24AA8546" w14:textId="77777777" w:rsidR="008B51E1" w:rsidRDefault="008B51E1" w:rsidP="008B51E1">
      <w:pPr>
        <w:jc w:val="center"/>
        <w:rPr>
          <w:i/>
          <w:iCs/>
        </w:rPr>
      </w:pPr>
    </w:p>
    <w:p w14:paraId="51B1DAB2" w14:textId="77777777" w:rsidR="008B51E1" w:rsidRDefault="008B51E1" w:rsidP="008B51E1">
      <w:pPr>
        <w:rPr>
          <w:i/>
          <w:iCs/>
        </w:rPr>
      </w:pPr>
    </w:p>
    <w:p w14:paraId="3DD24899" w14:textId="77777777" w:rsidR="008B51E1" w:rsidRDefault="008B51E1" w:rsidP="008B51E1">
      <w:pPr>
        <w:rPr>
          <w:i/>
          <w:iCs/>
        </w:rPr>
      </w:pPr>
    </w:p>
    <w:p w14:paraId="44737BBD" w14:textId="77777777" w:rsidR="008B51E1" w:rsidRDefault="008B51E1" w:rsidP="008B51E1">
      <w:pPr>
        <w:rPr>
          <w:i/>
          <w:iCs/>
        </w:rPr>
      </w:pPr>
    </w:p>
    <w:p w14:paraId="5B84CA42" w14:textId="77777777" w:rsidR="008B51E1" w:rsidRDefault="008B51E1" w:rsidP="008B51E1">
      <w:pPr>
        <w:rPr>
          <w:i/>
          <w:iCs/>
        </w:rPr>
      </w:pPr>
    </w:p>
    <w:p w14:paraId="6C576CCE" w14:textId="77777777" w:rsidR="008B51E1" w:rsidRDefault="008B51E1" w:rsidP="008B51E1">
      <w:pPr>
        <w:rPr>
          <w:i/>
          <w:iCs/>
        </w:rPr>
      </w:pPr>
    </w:p>
    <w:p w14:paraId="278D1907" w14:textId="77777777" w:rsidR="008B51E1" w:rsidRDefault="008B51E1" w:rsidP="008B51E1">
      <w:pPr>
        <w:rPr>
          <w:i/>
          <w:iCs/>
        </w:rPr>
      </w:pPr>
    </w:p>
    <w:p w14:paraId="5B11A3BE" w14:textId="77777777" w:rsidR="008B51E1" w:rsidRDefault="008B51E1" w:rsidP="008B51E1">
      <w:pPr>
        <w:rPr>
          <w:i/>
          <w:iCs/>
        </w:rPr>
      </w:pPr>
    </w:p>
    <w:p w14:paraId="42D103D0" w14:textId="77777777" w:rsidR="008B51E1" w:rsidRDefault="008B51E1" w:rsidP="008B51E1">
      <w:pPr>
        <w:rPr>
          <w:i/>
          <w:iCs/>
        </w:rPr>
      </w:pPr>
    </w:p>
    <w:p w14:paraId="2E073C17" w14:textId="77777777" w:rsidR="008B51E1" w:rsidRDefault="008B51E1" w:rsidP="008B51E1">
      <w:pPr>
        <w:rPr>
          <w:i/>
          <w:iCs/>
        </w:rPr>
      </w:pPr>
    </w:p>
    <w:p w14:paraId="0621A1F9" w14:textId="77777777" w:rsidR="008B51E1" w:rsidRDefault="008B51E1" w:rsidP="008B51E1">
      <w:pPr>
        <w:rPr>
          <w:i/>
          <w:iCs/>
        </w:rPr>
      </w:pPr>
    </w:p>
    <w:p w14:paraId="2AA2330D" w14:textId="77777777" w:rsidR="008B51E1" w:rsidRDefault="008B51E1" w:rsidP="008B51E1">
      <w:pPr>
        <w:rPr>
          <w:i/>
          <w:iCs/>
        </w:rPr>
      </w:pPr>
    </w:p>
    <w:p w14:paraId="664A5E50" w14:textId="77777777" w:rsidR="008B51E1" w:rsidRDefault="008B51E1" w:rsidP="008B51E1">
      <w:pPr>
        <w:rPr>
          <w:i/>
          <w:iCs/>
        </w:rPr>
      </w:pPr>
    </w:p>
    <w:p w14:paraId="70845185" w14:textId="6A915E3C" w:rsidR="008B51E1" w:rsidRPr="008B51E1" w:rsidRDefault="008B51E1" w:rsidP="008B51E1">
      <w:pPr>
        <w:rPr>
          <w:i/>
          <w:iCs/>
          <w:sz w:val="20"/>
          <w:szCs w:val="20"/>
        </w:rPr>
      </w:pPr>
      <w:r w:rsidRPr="008B51E1">
        <w:rPr>
          <w:i/>
          <w:iCs/>
          <w:sz w:val="20"/>
          <w:szCs w:val="20"/>
        </w:rPr>
        <w:t>Adopted: June 202</w:t>
      </w:r>
      <w:r w:rsidR="002E4F85">
        <w:rPr>
          <w:i/>
          <w:iCs/>
          <w:sz w:val="20"/>
          <w:szCs w:val="20"/>
        </w:rPr>
        <w:t>5</w:t>
      </w:r>
    </w:p>
    <w:p w14:paraId="3EFD4C10" w14:textId="4F552166" w:rsidR="008B51E1" w:rsidRPr="008B51E1" w:rsidRDefault="008B51E1" w:rsidP="008B51E1">
      <w:pPr>
        <w:rPr>
          <w:i/>
          <w:iCs/>
          <w:sz w:val="20"/>
          <w:szCs w:val="20"/>
        </w:rPr>
      </w:pPr>
      <w:r w:rsidRPr="008B51E1">
        <w:rPr>
          <w:i/>
          <w:iCs/>
          <w:sz w:val="20"/>
          <w:szCs w:val="20"/>
        </w:rPr>
        <w:t>Revised:</w:t>
      </w:r>
    </w:p>
    <w:p w14:paraId="64429EE1" w14:textId="3EF6E546" w:rsidR="008B51E1" w:rsidRPr="008B51E1" w:rsidRDefault="008B51E1" w:rsidP="008B51E1">
      <w:pPr>
        <w:rPr>
          <w:i/>
          <w:iCs/>
          <w:sz w:val="20"/>
          <w:szCs w:val="20"/>
        </w:rPr>
      </w:pPr>
      <w:r w:rsidRPr="008B51E1">
        <w:rPr>
          <w:i/>
          <w:iCs/>
          <w:sz w:val="20"/>
          <w:szCs w:val="20"/>
        </w:rPr>
        <w:t>Reviewed:</w:t>
      </w:r>
    </w:p>
    <w:sectPr w:rsidR="008B51E1" w:rsidRPr="008B51E1" w:rsidSect="00CF13D7">
      <w:head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95BC5" w14:textId="77777777" w:rsidR="00917E6F" w:rsidRDefault="00917E6F">
      <w:r>
        <w:separator/>
      </w:r>
    </w:p>
  </w:endnote>
  <w:endnote w:type="continuationSeparator" w:id="0">
    <w:p w14:paraId="4C0CC325" w14:textId="77777777" w:rsidR="00917E6F" w:rsidRDefault="0091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3D02" w14:textId="3C88ED14" w:rsidR="007765EC" w:rsidRDefault="002962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54C0D5" wp14:editId="3A13D809">
              <wp:simplePos x="0" y="0"/>
              <wp:positionH relativeFrom="column">
                <wp:posOffset>-790575</wp:posOffset>
              </wp:positionH>
              <wp:positionV relativeFrom="paragraph">
                <wp:posOffset>-148590</wp:posOffset>
              </wp:positionV>
              <wp:extent cx="7043420" cy="67627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342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89738" w14:textId="77777777" w:rsidR="00296269" w:rsidRPr="00B2798E" w:rsidRDefault="00296269" w:rsidP="00296269">
                          <w:pPr>
                            <w:pStyle w:val="Footer"/>
                            <w:jc w:val="center"/>
                            <w:rPr>
                              <w:b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Career Care Institute</w:t>
                          </w:r>
                        </w:p>
                        <w:p w14:paraId="230E3210" w14:textId="77777777" w:rsidR="00296269" w:rsidRDefault="00296269" w:rsidP="00296269">
                          <w:pPr>
                            <w:pStyle w:val="Footer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Main Campus • 43770 15</w:t>
                          </w:r>
                          <w:r w:rsidRPr="008D72EC">
                            <w:rPr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Street West, Suite 115 • Lancaster, California 93534 • phone: (661) 942-6204 • fax: (661) 942-8130</w:t>
                          </w:r>
                        </w:p>
                        <w:p w14:paraId="72A346E2" w14:textId="3C79DA4B" w:rsidR="00296269" w:rsidRDefault="00296269" w:rsidP="00296269">
                          <w:pPr>
                            <w:pStyle w:val="Footer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Branch Campus • 2</w:t>
                          </w:r>
                          <w:r w:rsidR="003374CF">
                            <w:rPr>
                              <w:sz w:val="20"/>
                              <w:szCs w:val="20"/>
                            </w:rPr>
                            <w:t>051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3374CF">
                            <w:rPr>
                              <w:sz w:val="20"/>
                              <w:szCs w:val="20"/>
                            </w:rPr>
                            <w:t>North Solar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Drive, Suite 1</w:t>
                          </w:r>
                          <w:r w:rsidR="00716D89">
                            <w:rPr>
                              <w:sz w:val="20"/>
                              <w:szCs w:val="20"/>
                            </w:rPr>
                            <w:t>00</w:t>
                          </w:r>
                          <w:r w:rsidRPr="008D72EC">
                            <w:rPr>
                              <w:sz w:val="20"/>
                              <w:szCs w:val="20"/>
                            </w:rPr>
                            <w:t xml:space="preserve"> • </w:t>
                          </w:r>
                          <w:r w:rsidR="003374CF">
                            <w:rPr>
                              <w:sz w:val="20"/>
                              <w:szCs w:val="20"/>
                            </w:rPr>
                            <w:t>Oxnard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Pr="008D72EC">
                            <w:rPr>
                              <w:sz w:val="20"/>
                              <w:szCs w:val="20"/>
                            </w:rPr>
                            <w:t xml:space="preserve"> California 930</w:t>
                          </w:r>
                          <w:r w:rsidR="003374CF">
                            <w:rPr>
                              <w:sz w:val="20"/>
                              <w:szCs w:val="20"/>
                            </w:rPr>
                            <w:t>36</w:t>
                          </w:r>
                          <w:r w:rsidRPr="008D72EC">
                            <w:rPr>
                              <w:sz w:val="20"/>
                              <w:szCs w:val="20"/>
                            </w:rPr>
                            <w:t xml:space="preserve"> • phone: (805) 477-0660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• </w:t>
                          </w:r>
                          <w:r w:rsidR="00A758AB">
                            <w:rPr>
                              <w:sz w:val="20"/>
                              <w:szCs w:val="20"/>
                            </w:rPr>
                            <w:t>fax: (805) 477-066</w:t>
                          </w:r>
                          <w:r w:rsidRPr="008D72EC"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  <w:p w14:paraId="7CE33958" w14:textId="77777777" w:rsidR="00296269" w:rsidRDefault="00296269" w:rsidP="00296269">
                          <w:pPr>
                            <w:pStyle w:val="Footer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>Branch Campus • 22500 Town Circle, Suite 2205</w:t>
                          </w:r>
                          <w:r w:rsidRPr="008D72EC">
                            <w:rPr>
                              <w:sz w:val="20"/>
                              <w:szCs w:val="20"/>
                            </w:rPr>
                            <w:t xml:space="preserve"> • </w:t>
                          </w:r>
                          <w:r>
                            <w:rPr>
                              <w:sz w:val="20"/>
                              <w:szCs w:val="20"/>
                            </w:rPr>
                            <w:t>Moreno Valley, California 92553</w:t>
                          </w:r>
                          <w:r w:rsidRPr="008D72EC">
                            <w:rPr>
                              <w:sz w:val="20"/>
                              <w:szCs w:val="20"/>
                            </w:rPr>
                            <w:t xml:space="preserve"> • pho</w:t>
                          </w:r>
                          <w:r>
                            <w:rPr>
                              <w:sz w:val="20"/>
                              <w:szCs w:val="20"/>
                            </w:rPr>
                            <w:t>ne: (951) 214-6446 • fax: (951) 214-6440</w:t>
                          </w:r>
                        </w:p>
                        <w:p w14:paraId="341BDEE1" w14:textId="77777777" w:rsidR="00296269" w:rsidRPr="009C35E9" w:rsidRDefault="00296269" w:rsidP="00296269">
                          <w:pPr>
                            <w:pStyle w:val="Heading3"/>
                            <w:shd w:val="clear" w:color="auto" w:fill="FFFFFF"/>
                            <w:spacing w:before="165" w:beforeAutospacing="0" w:after="0" w:afterAutospacing="0"/>
                            <w:rPr>
                              <w:rFonts w:ascii="Kalinga" w:hAnsi="Kalinga" w:cs="Kalinga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C422599" w14:textId="77777777" w:rsidR="00296269" w:rsidRPr="009C35E9" w:rsidRDefault="00296269" w:rsidP="00296269">
                          <w:pPr>
                            <w:pStyle w:val="SenderAddress"/>
                            <w:rPr>
                              <w:rFonts w:ascii="Kalinga" w:hAnsi="Kalinga" w:cs="Kalinga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0A9197B" w14:textId="77777777" w:rsidR="00296269" w:rsidRPr="009C35E9" w:rsidRDefault="00296269" w:rsidP="00296269">
                          <w:pPr>
                            <w:rPr>
                              <w:rFonts w:ascii="Kalinga" w:hAnsi="Kalinga" w:cs="Kaling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4C0D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62.25pt;margin-top:-11.7pt;width:554.6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" filled="f" stroked="f">
              <v:textbox>
                <w:txbxContent>
                  <w:p w14:paraId="71389738" w14:textId="77777777" w:rsidR="00296269" w:rsidRPr="00B2798E" w:rsidRDefault="00296269" w:rsidP="00296269">
                    <w:pPr>
                      <w:pStyle w:val="Footer"/>
                      <w:jc w:val="center"/>
                      <w:rPr>
                        <w:b/>
                        <w:i/>
                        <w:sz w:val="22"/>
                        <w:szCs w:val="22"/>
                      </w:rPr>
                    </w:pPr>
                    <w:r>
                      <w:rPr>
                        <w:b/>
                        <w:i/>
                        <w:sz w:val="22"/>
                        <w:szCs w:val="22"/>
                      </w:rPr>
                      <w:t>Career Care Institute</w:t>
                    </w:r>
                  </w:p>
                  <w:p w14:paraId="230E3210" w14:textId="77777777" w:rsidR="00296269" w:rsidRDefault="00296269" w:rsidP="00296269">
                    <w:pPr>
                      <w:pStyle w:val="Footer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Main Campus • 43770 15</w:t>
                    </w:r>
                    <w:r w:rsidRPr="008D72EC">
                      <w:rPr>
                        <w:sz w:val="20"/>
                        <w:szCs w:val="20"/>
                        <w:vertAlign w:val="superscript"/>
                      </w:rPr>
                      <w:t>th</w:t>
                    </w:r>
                    <w:r>
                      <w:rPr>
                        <w:sz w:val="20"/>
                        <w:szCs w:val="20"/>
                      </w:rPr>
                      <w:t xml:space="preserve"> Street West, Suite 115 • Lancaster, California 93534 • phone: (661) 942-6204 • fax: (661) 942-8130</w:t>
                    </w:r>
                  </w:p>
                  <w:p w14:paraId="72A346E2" w14:textId="3C79DA4B" w:rsidR="00296269" w:rsidRDefault="00296269" w:rsidP="00296269">
                    <w:pPr>
                      <w:pStyle w:val="Footer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Branch Campus • 2</w:t>
                    </w:r>
                    <w:r w:rsidR="003374CF">
                      <w:rPr>
                        <w:sz w:val="20"/>
                        <w:szCs w:val="20"/>
                      </w:rPr>
                      <w:t>051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3374CF">
                      <w:rPr>
                        <w:sz w:val="20"/>
                        <w:szCs w:val="20"/>
                      </w:rPr>
                      <w:t>North Solar</w:t>
                    </w:r>
                    <w:r>
                      <w:rPr>
                        <w:sz w:val="20"/>
                        <w:szCs w:val="20"/>
                      </w:rPr>
                      <w:t xml:space="preserve"> Drive, Suite 1</w:t>
                    </w:r>
                    <w:r w:rsidR="00716D89">
                      <w:rPr>
                        <w:sz w:val="20"/>
                        <w:szCs w:val="20"/>
                      </w:rPr>
                      <w:t>00</w:t>
                    </w:r>
                    <w:r w:rsidRPr="008D72EC">
                      <w:rPr>
                        <w:sz w:val="20"/>
                        <w:szCs w:val="20"/>
                      </w:rPr>
                      <w:t xml:space="preserve"> • </w:t>
                    </w:r>
                    <w:r w:rsidR="003374CF">
                      <w:rPr>
                        <w:sz w:val="20"/>
                        <w:szCs w:val="20"/>
                      </w:rPr>
                      <w:t>Oxnard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Pr="008D72EC">
                      <w:rPr>
                        <w:sz w:val="20"/>
                        <w:szCs w:val="20"/>
                      </w:rPr>
                      <w:t xml:space="preserve"> California 930</w:t>
                    </w:r>
                    <w:r w:rsidR="003374CF">
                      <w:rPr>
                        <w:sz w:val="20"/>
                        <w:szCs w:val="20"/>
                      </w:rPr>
                      <w:t>36</w:t>
                    </w:r>
                    <w:r w:rsidRPr="008D72EC">
                      <w:rPr>
                        <w:sz w:val="20"/>
                        <w:szCs w:val="20"/>
                      </w:rPr>
                      <w:t xml:space="preserve"> • phone: (805) 477-0660 </w:t>
                    </w:r>
                    <w:r>
                      <w:rPr>
                        <w:sz w:val="20"/>
                        <w:szCs w:val="20"/>
                      </w:rPr>
                      <w:t xml:space="preserve">• </w:t>
                    </w:r>
                    <w:r w:rsidR="00A758AB">
                      <w:rPr>
                        <w:sz w:val="20"/>
                        <w:szCs w:val="20"/>
                      </w:rPr>
                      <w:t>fax: (805) 477-066</w:t>
                    </w:r>
                    <w:r w:rsidRPr="008D72EC">
                      <w:rPr>
                        <w:sz w:val="20"/>
                        <w:szCs w:val="20"/>
                      </w:rPr>
                      <w:t>9</w:t>
                    </w:r>
                  </w:p>
                  <w:p w14:paraId="7CE33958" w14:textId="77777777" w:rsidR="00296269" w:rsidRDefault="00296269" w:rsidP="00296269">
                    <w:pPr>
                      <w:pStyle w:val="Footer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Branch Campus • 22500 Town Circle, Suite 2205</w:t>
                    </w:r>
                    <w:r w:rsidRPr="008D72EC">
                      <w:rPr>
                        <w:sz w:val="20"/>
                        <w:szCs w:val="20"/>
                      </w:rPr>
                      <w:t xml:space="preserve"> • </w:t>
                    </w:r>
                    <w:r>
                      <w:rPr>
                        <w:sz w:val="20"/>
                        <w:szCs w:val="20"/>
                      </w:rPr>
                      <w:t>Moreno Valley, California 92553</w:t>
                    </w:r>
                    <w:r w:rsidRPr="008D72EC">
                      <w:rPr>
                        <w:sz w:val="20"/>
                        <w:szCs w:val="20"/>
                      </w:rPr>
                      <w:t xml:space="preserve"> • pho</w:t>
                    </w:r>
                    <w:r>
                      <w:rPr>
                        <w:sz w:val="20"/>
                        <w:szCs w:val="20"/>
                      </w:rPr>
                      <w:t>ne: (951) 214-6446 • fax: (951) 214-6440</w:t>
                    </w:r>
                  </w:p>
                  <w:p w14:paraId="341BDEE1" w14:textId="77777777" w:rsidR="00296269" w:rsidRPr="009C35E9" w:rsidRDefault="00296269" w:rsidP="00296269">
                    <w:pPr>
                      <w:pStyle w:val="Heading3"/>
                      <w:shd w:val="clear" w:color="auto" w:fill="FFFFFF"/>
                      <w:spacing w:before="165" w:beforeAutospacing="0" w:after="0" w:afterAutospacing="0"/>
                      <w:rPr>
                        <w:rFonts w:ascii="Kalinga" w:hAnsi="Kalinga" w:cs="Kalinga"/>
                        <w:b w:val="0"/>
                        <w:sz w:val="16"/>
                        <w:szCs w:val="16"/>
                      </w:rPr>
                    </w:pPr>
                  </w:p>
                  <w:p w14:paraId="2C422599" w14:textId="77777777" w:rsidR="00296269" w:rsidRPr="009C35E9" w:rsidRDefault="00296269" w:rsidP="00296269">
                    <w:pPr>
                      <w:pStyle w:val="SenderAddress"/>
                      <w:rPr>
                        <w:rFonts w:ascii="Kalinga" w:hAnsi="Kalinga" w:cs="Kalinga"/>
                        <w:b/>
                        <w:sz w:val="16"/>
                        <w:szCs w:val="16"/>
                      </w:rPr>
                    </w:pPr>
                  </w:p>
                  <w:p w14:paraId="00A9197B" w14:textId="77777777" w:rsidR="00296269" w:rsidRPr="009C35E9" w:rsidRDefault="00296269" w:rsidP="00296269">
                    <w:pPr>
                      <w:rPr>
                        <w:rFonts w:ascii="Kalinga" w:hAnsi="Kalinga" w:cs="Kaling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765E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A5E8EF" wp14:editId="6BFBE883">
              <wp:simplePos x="0" y="0"/>
              <wp:positionH relativeFrom="column">
                <wp:posOffset>-568960</wp:posOffset>
              </wp:positionH>
              <wp:positionV relativeFrom="paragraph">
                <wp:posOffset>-165100</wp:posOffset>
              </wp:positionV>
              <wp:extent cx="6538595" cy="0"/>
              <wp:effectExtent l="0" t="0" r="14605" b="1905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85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ACB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44.8pt;margin-top:-13pt;width:514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EsuAEAAFYDAAAOAAAAZHJzL2Uyb0RvYy54bWysU8Fu2zAMvQ/YPwi6L04ypGiNOD2k6y7d&#10;FqDdBzCSbAuTRYFUYufvJ6lJWmy3YT4IlEg+Pj7S6/tpcOJoiC36Ri5mcymMV6it7xr58+Xx06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43450" w14:textId="77777777" w:rsidR="00917E6F" w:rsidRDefault="00917E6F">
      <w:r>
        <w:separator/>
      </w:r>
    </w:p>
  </w:footnote>
  <w:footnote w:type="continuationSeparator" w:id="0">
    <w:p w14:paraId="4A672C1F" w14:textId="77777777" w:rsidR="00917E6F" w:rsidRDefault="00917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6348" w14:textId="12F53862" w:rsidR="00041A26" w:rsidRDefault="00041A2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480BBAD" wp14:editId="399A815A">
          <wp:simplePos x="0" y="0"/>
          <wp:positionH relativeFrom="column">
            <wp:posOffset>-1526236</wp:posOffset>
          </wp:positionH>
          <wp:positionV relativeFrom="paragraph">
            <wp:posOffset>-524731</wp:posOffset>
          </wp:positionV>
          <wp:extent cx="1973502" cy="1971675"/>
          <wp:effectExtent l="0" t="0" r="0" b="0"/>
          <wp:wrapNone/>
          <wp:docPr id="486561479" name="Picture 486561479" descr="A blue card with text and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card with text and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3502" cy="197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E80C" w14:textId="31AABD96" w:rsidR="007765EC" w:rsidRDefault="00186D19" w:rsidP="00774084">
    <w:pPr>
      <w:pStyle w:val="Header"/>
      <w:jc w:val="right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E37FDED" wp14:editId="4D09A639">
          <wp:simplePos x="0" y="0"/>
          <wp:positionH relativeFrom="column">
            <wp:posOffset>-1504950</wp:posOffset>
          </wp:positionH>
          <wp:positionV relativeFrom="paragraph">
            <wp:posOffset>-514350</wp:posOffset>
          </wp:positionV>
          <wp:extent cx="1973502" cy="1971675"/>
          <wp:effectExtent l="0" t="0" r="0" b="0"/>
          <wp:wrapNone/>
          <wp:docPr id="3" name="Picture 3" descr="A blue card with text and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card with text and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3502" cy="197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5E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052725" wp14:editId="488A00ED">
              <wp:simplePos x="0" y="0"/>
              <wp:positionH relativeFrom="column">
                <wp:posOffset>-791845</wp:posOffset>
              </wp:positionH>
              <wp:positionV relativeFrom="paragraph">
                <wp:posOffset>-241935</wp:posOffset>
              </wp:positionV>
              <wp:extent cx="573405" cy="2667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FCCEB" w14:textId="77777777" w:rsidR="007765EC" w:rsidRDefault="007765EC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0527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2.35pt;margin-top:-19.05pt;width:45.1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" filled="f" stroked="f">
              <v:textbox style="mso-fit-shape-to-text:t">
                <w:txbxContent>
                  <w:p w14:paraId="6A0FCCEB" w14:textId="77777777" w:rsidR="007765EC" w:rsidRDefault="007765E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7EECA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03A14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351F6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105C8B"/>
    <w:multiLevelType w:val="hybridMultilevel"/>
    <w:tmpl w:val="15B28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A71BB"/>
    <w:multiLevelType w:val="hybridMultilevel"/>
    <w:tmpl w:val="B9B86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F40EE"/>
    <w:multiLevelType w:val="hybridMultilevel"/>
    <w:tmpl w:val="3DFEA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A35BC"/>
    <w:multiLevelType w:val="hybridMultilevel"/>
    <w:tmpl w:val="5B264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F31CC"/>
    <w:multiLevelType w:val="hybridMultilevel"/>
    <w:tmpl w:val="2898B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E3213"/>
    <w:multiLevelType w:val="hybridMultilevel"/>
    <w:tmpl w:val="63BA3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C1085"/>
    <w:multiLevelType w:val="hybridMultilevel"/>
    <w:tmpl w:val="EFC637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101F3C"/>
    <w:multiLevelType w:val="hybridMultilevel"/>
    <w:tmpl w:val="144E38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230D3"/>
    <w:multiLevelType w:val="hybridMultilevel"/>
    <w:tmpl w:val="31AA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663CA"/>
    <w:multiLevelType w:val="hybridMultilevel"/>
    <w:tmpl w:val="2B5E1CAA"/>
    <w:lvl w:ilvl="0" w:tplc="D8B2BC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42F0E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AFF4AD1"/>
    <w:multiLevelType w:val="hybridMultilevel"/>
    <w:tmpl w:val="EC528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50518">
    <w:abstractNumId w:val="12"/>
  </w:num>
  <w:num w:numId="2" w16cid:durableId="421296770">
    <w:abstractNumId w:val="10"/>
  </w:num>
  <w:num w:numId="3" w16cid:durableId="1184831153">
    <w:abstractNumId w:val="9"/>
  </w:num>
  <w:num w:numId="4" w16cid:durableId="965428050">
    <w:abstractNumId w:val="8"/>
  </w:num>
  <w:num w:numId="5" w16cid:durableId="1317300346">
    <w:abstractNumId w:val="7"/>
  </w:num>
  <w:num w:numId="6" w16cid:durableId="1682588208">
    <w:abstractNumId w:val="11"/>
  </w:num>
  <w:num w:numId="7" w16cid:durableId="901064067">
    <w:abstractNumId w:val="6"/>
  </w:num>
  <w:num w:numId="8" w16cid:durableId="1345551507">
    <w:abstractNumId w:val="5"/>
  </w:num>
  <w:num w:numId="9" w16cid:durableId="1706059234">
    <w:abstractNumId w:val="4"/>
  </w:num>
  <w:num w:numId="10" w16cid:durableId="939529548">
    <w:abstractNumId w:val="3"/>
  </w:num>
  <w:num w:numId="11" w16cid:durableId="93287460">
    <w:abstractNumId w:val="24"/>
  </w:num>
  <w:num w:numId="12" w16cid:durableId="985859857">
    <w:abstractNumId w:val="19"/>
  </w:num>
  <w:num w:numId="13" w16cid:durableId="1493594964">
    <w:abstractNumId w:val="16"/>
  </w:num>
  <w:num w:numId="14" w16cid:durableId="716973120">
    <w:abstractNumId w:val="18"/>
  </w:num>
  <w:num w:numId="15" w16cid:durableId="2127264949">
    <w:abstractNumId w:val="22"/>
  </w:num>
  <w:num w:numId="16" w16cid:durableId="688988138">
    <w:abstractNumId w:val="23"/>
  </w:num>
  <w:num w:numId="17" w16cid:durableId="893353038">
    <w:abstractNumId w:val="21"/>
  </w:num>
  <w:num w:numId="18" w16cid:durableId="1239092608">
    <w:abstractNumId w:val="14"/>
  </w:num>
  <w:num w:numId="19" w16cid:durableId="580022431">
    <w:abstractNumId w:val="2"/>
  </w:num>
  <w:num w:numId="20" w16cid:durableId="1651715211">
    <w:abstractNumId w:val="13"/>
  </w:num>
  <w:num w:numId="21" w16cid:durableId="868448337">
    <w:abstractNumId w:val="0"/>
  </w:num>
  <w:num w:numId="22" w16cid:durableId="2018342517">
    <w:abstractNumId w:val="17"/>
  </w:num>
  <w:num w:numId="23" w16cid:durableId="1960720930">
    <w:abstractNumId w:val="1"/>
  </w:num>
  <w:num w:numId="24" w16cid:durableId="1425565719">
    <w:abstractNumId w:val="15"/>
  </w:num>
  <w:num w:numId="25" w16cid:durableId="17921645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A3"/>
    <w:rsid w:val="00032ACF"/>
    <w:rsid w:val="00041A26"/>
    <w:rsid w:val="00080F7B"/>
    <w:rsid w:val="00087FBD"/>
    <w:rsid w:val="000A5DC5"/>
    <w:rsid w:val="000B7DA8"/>
    <w:rsid w:val="000D0D2E"/>
    <w:rsid w:val="000E2492"/>
    <w:rsid w:val="000E2E4E"/>
    <w:rsid w:val="000F2F1D"/>
    <w:rsid w:val="00101847"/>
    <w:rsid w:val="00106640"/>
    <w:rsid w:val="00116462"/>
    <w:rsid w:val="00136AF8"/>
    <w:rsid w:val="0013733D"/>
    <w:rsid w:val="00145E35"/>
    <w:rsid w:val="00165240"/>
    <w:rsid w:val="00177F05"/>
    <w:rsid w:val="00186D19"/>
    <w:rsid w:val="001B0EB0"/>
    <w:rsid w:val="001B79A8"/>
    <w:rsid w:val="001C39C4"/>
    <w:rsid w:val="001C3B37"/>
    <w:rsid w:val="001C7A0A"/>
    <w:rsid w:val="001D185A"/>
    <w:rsid w:val="001E2740"/>
    <w:rsid w:val="001E4D48"/>
    <w:rsid w:val="001F5C3C"/>
    <w:rsid w:val="00204EBD"/>
    <w:rsid w:val="002055F8"/>
    <w:rsid w:val="0021076D"/>
    <w:rsid w:val="0021430B"/>
    <w:rsid w:val="00215B47"/>
    <w:rsid w:val="00221289"/>
    <w:rsid w:val="00250AAD"/>
    <w:rsid w:val="00255735"/>
    <w:rsid w:val="00267CC0"/>
    <w:rsid w:val="00272AE7"/>
    <w:rsid w:val="0029198A"/>
    <w:rsid w:val="0029507E"/>
    <w:rsid w:val="00296269"/>
    <w:rsid w:val="002E4F85"/>
    <w:rsid w:val="002F2C12"/>
    <w:rsid w:val="002F2D04"/>
    <w:rsid w:val="002F341B"/>
    <w:rsid w:val="00301319"/>
    <w:rsid w:val="00311D41"/>
    <w:rsid w:val="00333A3F"/>
    <w:rsid w:val="003374CF"/>
    <w:rsid w:val="00362A0F"/>
    <w:rsid w:val="0036366C"/>
    <w:rsid w:val="00381771"/>
    <w:rsid w:val="003A1EA9"/>
    <w:rsid w:val="003A65CF"/>
    <w:rsid w:val="003C36D5"/>
    <w:rsid w:val="003D0B1C"/>
    <w:rsid w:val="003E2040"/>
    <w:rsid w:val="004029BF"/>
    <w:rsid w:val="00404D4F"/>
    <w:rsid w:val="00422D2C"/>
    <w:rsid w:val="00423ACB"/>
    <w:rsid w:val="00452DEA"/>
    <w:rsid w:val="00493E5F"/>
    <w:rsid w:val="004B5B67"/>
    <w:rsid w:val="004C74AC"/>
    <w:rsid w:val="004E55AA"/>
    <w:rsid w:val="004F2DA6"/>
    <w:rsid w:val="00517A98"/>
    <w:rsid w:val="00526755"/>
    <w:rsid w:val="00530AAD"/>
    <w:rsid w:val="00554F32"/>
    <w:rsid w:val="005566DD"/>
    <w:rsid w:val="00575B10"/>
    <w:rsid w:val="00582651"/>
    <w:rsid w:val="00582896"/>
    <w:rsid w:val="00582A74"/>
    <w:rsid w:val="00583E32"/>
    <w:rsid w:val="005B2344"/>
    <w:rsid w:val="005B5808"/>
    <w:rsid w:val="005C0E29"/>
    <w:rsid w:val="005D1024"/>
    <w:rsid w:val="005D2A8F"/>
    <w:rsid w:val="005E7015"/>
    <w:rsid w:val="005E7157"/>
    <w:rsid w:val="005F4F00"/>
    <w:rsid w:val="0060025F"/>
    <w:rsid w:val="006145B4"/>
    <w:rsid w:val="0061751D"/>
    <w:rsid w:val="00625B45"/>
    <w:rsid w:val="006308D8"/>
    <w:rsid w:val="00640DAD"/>
    <w:rsid w:val="00643A94"/>
    <w:rsid w:val="00650B2F"/>
    <w:rsid w:val="006B4142"/>
    <w:rsid w:val="006D6691"/>
    <w:rsid w:val="006D6DCD"/>
    <w:rsid w:val="006E0FCF"/>
    <w:rsid w:val="006F02C2"/>
    <w:rsid w:val="006F09CB"/>
    <w:rsid w:val="00716D89"/>
    <w:rsid w:val="00717491"/>
    <w:rsid w:val="00720977"/>
    <w:rsid w:val="007334AD"/>
    <w:rsid w:val="007347D7"/>
    <w:rsid w:val="00736715"/>
    <w:rsid w:val="0074210A"/>
    <w:rsid w:val="00744147"/>
    <w:rsid w:val="00767097"/>
    <w:rsid w:val="00774084"/>
    <w:rsid w:val="007765EC"/>
    <w:rsid w:val="007834BF"/>
    <w:rsid w:val="00785611"/>
    <w:rsid w:val="007C127F"/>
    <w:rsid w:val="007C2960"/>
    <w:rsid w:val="007C5AA1"/>
    <w:rsid w:val="007D03C5"/>
    <w:rsid w:val="007D4AD2"/>
    <w:rsid w:val="007F303E"/>
    <w:rsid w:val="00807502"/>
    <w:rsid w:val="008125EA"/>
    <w:rsid w:val="00812C43"/>
    <w:rsid w:val="00821D0C"/>
    <w:rsid w:val="00821F4B"/>
    <w:rsid w:val="00830305"/>
    <w:rsid w:val="0083570C"/>
    <w:rsid w:val="00852CDA"/>
    <w:rsid w:val="0086116B"/>
    <w:rsid w:val="00873947"/>
    <w:rsid w:val="00875881"/>
    <w:rsid w:val="00876FF3"/>
    <w:rsid w:val="0089668D"/>
    <w:rsid w:val="008A0778"/>
    <w:rsid w:val="008A5365"/>
    <w:rsid w:val="008B51E1"/>
    <w:rsid w:val="008B6EE5"/>
    <w:rsid w:val="008C0A78"/>
    <w:rsid w:val="008D01D5"/>
    <w:rsid w:val="00917E6F"/>
    <w:rsid w:val="009321DF"/>
    <w:rsid w:val="009475E0"/>
    <w:rsid w:val="009544A3"/>
    <w:rsid w:val="00956F81"/>
    <w:rsid w:val="009701C6"/>
    <w:rsid w:val="00975AFA"/>
    <w:rsid w:val="00981E11"/>
    <w:rsid w:val="0098305B"/>
    <w:rsid w:val="00983B15"/>
    <w:rsid w:val="0098656F"/>
    <w:rsid w:val="009A462A"/>
    <w:rsid w:val="009B078C"/>
    <w:rsid w:val="009C35E9"/>
    <w:rsid w:val="009E1724"/>
    <w:rsid w:val="009E602C"/>
    <w:rsid w:val="009F2F6E"/>
    <w:rsid w:val="009F34DD"/>
    <w:rsid w:val="00A24F22"/>
    <w:rsid w:val="00A362F6"/>
    <w:rsid w:val="00A46190"/>
    <w:rsid w:val="00A64FF1"/>
    <w:rsid w:val="00A758AB"/>
    <w:rsid w:val="00A832AC"/>
    <w:rsid w:val="00A87256"/>
    <w:rsid w:val="00AA164A"/>
    <w:rsid w:val="00AB40F4"/>
    <w:rsid w:val="00AE27A5"/>
    <w:rsid w:val="00AF05E3"/>
    <w:rsid w:val="00B26817"/>
    <w:rsid w:val="00B36A01"/>
    <w:rsid w:val="00B55CDA"/>
    <w:rsid w:val="00B76823"/>
    <w:rsid w:val="00B87378"/>
    <w:rsid w:val="00B87CC8"/>
    <w:rsid w:val="00BB4901"/>
    <w:rsid w:val="00BD0BBB"/>
    <w:rsid w:val="00BD2C51"/>
    <w:rsid w:val="00C23207"/>
    <w:rsid w:val="00C422EB"/>
    <w:rsid w:val="00C6209F"/>
    <w:rsid w:val="00C833FF"/>
    <w:rsid w:val="00CC2ADC"/>
    <w:rsid w:val="00CD15BA"/>
    <w:rsid w:val="00CE2C65"/>
    <w:rsid w:val="00CF13D7"/>
    <w:rsid w:val="00D079A7"/>
    <w:rsid w:val="00D12684"/>
    <w:rsid w:val="00D137CF"/>
    <w:rsid w:val="00D13AD4"/>
    <w:rsid w:val="00D206E0"/>
    <w:rsid w:val="00D27A70"/>
    <w:rsid w:val="00D3298A"/>
    <w:rsid w:val="00D57CAF"/>
    <w:rsid w:val="00D60066"/>
    <w:rsid w:val="00D66B37"/>
    <w:rsid w:val="00D73DED"/>
    <w:rsid w:val="00DA2ADC"/>
    <w:rsid w:val="00DA70BD"/>
    <w:rsid w:val="00DC4062"/>
    <w:rsid w:val="00DC5D18"/>
    <w:rsid w:val="00DC6A8C"/>
    <w:rsid w:val="00E13A13"/>
    <w:rsid w:val="00E219E5"/>
    <w:rsid w:val="00E503F0"/>
    <w:rsid w:val="00E85B6A"/>
    <w:rsid w:val="00EA5EAF"/>
    <w:rsid w:val="00ED3792"/>
    <w:rsid w:val="00EE0C89"/>
    <w:rsid w:val="00EE4CC0"/>
    <w:rsid w:val="00F07C74"/>
    <w:rsid w:val="00F150D7"/>
    <w:rsid w:val="00F252CB"/>
    <w:rsid w:val="00F45A26"/>
    <w:rsid w:val="00F47423"/>
    <w:rsid w:val="00F50628"/>
    <w:rsid w:val="00F564B6"/>
    <w:rsid w:val="00F9160D"/>
    <w:rsid w:val="00FB39CA"/>
    <w:rsid w:val="00FC0133"/>
    <w:rsid w:val="00FD0588"/>
    <w:rsid w:val="00FD1714"/>
    <w:rsid w:val="00FD2F37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3356254A"/>
  <w15:docId w15:val="{650F0DD8-DCB2-4AD7-B9B5-1D00F92A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10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D0D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link w:val="SignatureChar"/>
    <w:uiPriority w:val="99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link w:val="FooterChar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customStyle="1" w:styleId="Heading3Char">
    <w:name w:val="Heading 3 Char"/>
    <w:link w:val="Heading3"/>
    <w:uiPriority w:val="9"/>
    <w:rsid w:val="000D0D2E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B5808"/>
  </w:style>
  <w:style w:type="character" w:customStyle="1" w:styleId="FooterChar">
    <w:name w:val="Footer Char"/>
    <w:basedOn w:val="DefaultParagraphFont"/>
    <w:link w:val="Footer"/>
    <w:rsid w:val="00296269"/>
    <w:rPr>
      <w:sz w:val="24"/>
      <w:szCs w:val="24"/>
    </w:rPr>
  </w:style>
  <w:style w:type="table" w:styleId="TableGrid">
    <w:name w:val="Table Grid"/>
    <w:basedOn w:val="TableNormal"/>
    <w:uiPriority w:val="39"/>
    <w:rsid w:val="00DC6A8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A8C"/>
    <w:rPr>
      <w:color w:val="0000FF" w:themeColor="hyperlink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9B07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20977"/>
    <w:pPr>
      <w:ind w:left="720"/>
      <w:contextualSpacing/>
    </w:pPr>
  </w:style>
  <w:style w:type="paragraph" w:customStyle="1" w:styleId="Default">
    <w:name w:val="Default"/>
    <w:rsid w:val="00AA164A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D10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D1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o.legislature.ca.gov/faces/billCompareClient.xhtml?bill_id=202320240AB2193&amp;showamends=fal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ginfo.legislature.ca.gov/faces/codes_displaySection.xhtml?sectionNum=48900.&amp;highlight=true&amp;lawCode=EDC&amp;keyword=haz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dges\AppData\Roaming\Microsoft\Templates\Cover%20letter%20in%20response%20to%20ad,%20long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792A-C1C0-4946-BF18-0838A64E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in response to ad, longer</Template>
  <TotalTime>120</TotalTime>
  <Pages>4</Pages>
  <Words>1533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 Carrasco</dc:creator>
  <cp:keywords>DOE;department of education;Financial Aid</cp:keywords>
  <cp:lastModifiedBy>Dr.  Dykehouse</cp:lastModifiedBy>
  <cp:revision>7</cp:revision>
  <cp:lastPrinted>2019-04-01T20:06:00Z</cp:lastPrinted>
  <dcterms:created xsi:type="dcterms:W3CDTF">2025-08-06T00:53:00Z</dcterms:created>
  <dcterms:modified xsi:type="dcterms:W3CDTF">2025-08-26T19:21:00Z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TC063692421033</vt:lpwstr>
  </property>
</Properties>
</file>